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5F18" w14:textId="77777777" w:rsidR="00B9763F" w:rsidRDefault="00000000">
      <w:pPr>
        <w:spacing w:line="360" w:lineRule="auto"/>
        <w:jc w:val="center"/>
        <w:rPr>
          <w:rFonts w:ascii="仿宋" w:eastAsia="仿宋" w:hAnsi="仿宋"/>
          <w:b/>
          <w:bCs/>
          <w:sz w:val="36"/>
          <w:szCs w:val="36"/>
        </w:rPr>
      </w:pPr>
      <w:r>
        <w:rPr>
          <w:rFonts w:ascii="仿宋" w:eastAsia="仿宋" w:hAnsi="仿宋" w:hint="eastAsia"/>
          <w:b/>
          <w:bCs/>
          <w:sz w:val="36"/>
          <w:szCs w:val="36"/>
        </w:rPr>
        <w:t>广报中心新能源汽车充电桩工程技术需求书</w:t>
      </w:r>
    </w:p>
    <w:p w14:paraId="0EC4D8F0" w14:textId="77777777" w:rsidR="00B9763F" w:rsidRDefault="00B9763F">
      <w:pPr>
        <w:spacing w:line="360" w:lineRule="auto"/>
        <w:jc w:val="center"/>
        <w:rPr>
          <w:rFonts w:ascii="仿宋" w:eastAsia="仿宋" w:hAnsi="仿宋"/>
          <w:b/>
          <w:bCs/>
          <w:sz w:val="36"/>
          <w:szCs w:val="36"/>
        </w:rPr>
      </w:pPr>
    </w:p>
    <w:p w14:paraId="30C33206" w14:textId="77777777" w:rsidR="00B9763F" w:rsidRDefault="00000000">
      <w:pPr>
        <w:rPr>
          <w:rFonts w:ascii="仿宋" w:eastAsia="仿宋" w:hAnsi="仿宋"/>
          <w:b/>
          <w:bCs/>
          <w:sz w:val="30"/>
          <w:szCs w:val="30"/>
        </w:rPr>
      </w:pPr>
      <w:r>
        <w:rPr>
          <w:rFonts w:ascii="仿宋" w:eastAsia="仿宋" w:hAnsi="仿宋" w:hint="eastAsia"/>
          <w:b/>
          <w:bCs/>
          <w:sz w:val="30"/>
          <w:szCs w:val="30"/>
        </w:rPr>
        <w:t>一、项目概况</w:t>
      </w:r>
    </w:p>
    <w:p w14:paraId="4B62EAEB" w14:textId="77777777" w:rsidR="00B9763F" w:rsidRDefault="00000000">
      <w:pPr>
        <w:ind w:firstLineChars="200" w:firstLine="600"/>
        <w:rPr>
          <w:rFonts w:ascii="仿宋" w:eastAsia="仿宋" w:hAnsi="仿宋"/>
          <w:sz w:val="30"/>
          <w:szCs w:val="30"/>
        </w:rPr>
      </w:pPr>
      <w:r>
        <w:rPr>
          <w:rFonts w:ascii="仿宋" w:eastAsia="仿宋" w:hAnsi="仿宋" w:hint="eastAsia"/>
          <w:sz w:val="30"/>
          <w:szCs w:val="30"/>
        </w:rPr>
        <w:t xml:space="preserve">1.项目名称： 广报中心地下室增设新能源汽车充电桩工程 </w:t>
      </w:r>
    </w:p>
    <w:p w14:paraId="2CDB11F0" w14:textId="77777777" w:rsidR="00B9763F" w:rsidRDefault="00000000">
      <w:pPr>
        <w:ind w:firstLineChars="200" w:firstLine="600"/>
        <w:rPr>
          <w:rFonts w:ascii="仿宋" w:eastAsia="仿宋" w:hAnsi="仿宋"/>
          <w:sz w:val="30"/>
          <w:szCs w:val="30"/>
        </w:rPr>
      </w:pPr>
      <w:r>
        <w:rPr>
          <w:rFonts w:ascii="仿宋" w:eastAsia="仿宋" w:hAnsi="仿宋" w:hint="eastAsia"/>
          <w:sz w:val="30"/>
          <w:szCs w:val="30"/>
        </w:rPr>
        <w:t xml:space="preserve">2.项目地点： 广州市海珠区阅江西路366号地下负二层 </w:t>
      </w:r>
    </w:p>
    <w:p w14:paraId="6B4BF27C" w14:textId="76CDC503" w:rsidR="00B9763F" w:rsidRDefault="00000000">
      <w:pPr>
        <w:widowControl/>
        <w:spacing w:line="360" w:lineRule="auto"/>
        <w:ind w:firstLine="640"/>
        <w:jc w:val="left"/>
        <w:rPr>
          <w:rFonts w:ascii="仿宋" w:eastAsia="仿宋" w:hAnsi="仿宋"/>
          <w:b/>
          <w:bCs/>
          <w:sz w:val="30"/>
          <w:szCs w:val="30"/>
        </w:rPr>
      </w:pPr>
      <w:r>
        <w:rPr>
          <w:rFonts w:ascii="仿宋" w:eastAsia="仿宋" w:hAnsi="仿宋" w:hint="eastAsia"/>
          <w:sz w:val="30"/>
          <w:szCs w:val="30"/>
        </w:rPr>
        <w:t>3.建设规模：</w:t>
      </w:r>
      <w:r w:rsidR="00B72E5C">
        <w:rPr>
          <w:rFonts w:ascii="仿宋" w:eastAsia="仿宋" w:hAnsi="仿宋" w:hint="eastAsia"/>
          <w:sz w:val="30"/>
          <w:szCs w:val="30"/>
        </w:rPr>
        <w:t xml:space="preserve"> </w:t>
      </w:r>
      <w:r>
        <w:rPr>
          <w:rFonts w:ascii="仿宋" w:eastAsia="仿宋" w:hAnsi="仿宋" w:hint="eastAsia"/>
          <w:sz w:val="30"/>
          <w:szCs w:val="30"/>
        </w:rPr>
        <w:t>广报中心建设时未建造新能源汽车充电桩，仅在地下室负一层配电箱预留双回路共400kw供电负荷作为大楼后期增设充电桩的电源。根据使用需求，拟利用原预留的供电回路，在广报中心地下室负二层配套建设</w:t>
      </w:r>
      <w:r w:rsidR="00CA0A97">
        <w:rPr>
          <w:rFonts w:ascii="仿宋" w:eastAsia="仿宋" w:hAnsi="仿宋"/>
          <w:sz w:val="30"/>
          <w:szCs w:val="30"/>
        </w:rPr>
        <w:t>1</w:t>
      </w:r>
      <w:r w:rsidR="00CA0A97">
        <w:rPr>
          <w:rFonts w:ascii="仿宋" w:eastAsia="仿宋" w:hAnsi="仿宋" w:hint="eastAsia"/>
          <w:sz w:val="30"/>
          <w:szCs w:val="30"/>
        </w:rPr>
        <w:t>台1</w:t>
      </w:r>
      <w:r w:rsidR="00CA0A97">
        <w:rPr>
          <w:rFonts w:ascii="仿宋" w:eastAsia="仿宋" w:hAnsi="仿宋"/>
          <w:sz w:val="30"/>
          <w:szCs w:val="30"/>
        </w:rPr>
        <w:t>20</w:t>
      </w:r>
      <w:r w:rsidR="00CA0A97">
        <w:rPr>
          <w:rFonts w:ascii="仿宋" w:eastAsia="仿宋" w:hAnsi="仿宋" w:hint="eastAsia"/>
          <w:sz w:val="30"/>
          <w:szCs w:val="30"/>
        </w:rPr>
        <w:t>KW双枪</w:t>
      </w:r>
      <w:r>
        <w:rPr>
          <w:rFonts w:ascii="仿宋" w:eastAsia="仿宋" w:hAnsi="仿宋" w:hint="eastAsia"/>
          <w:sz w:val="30"/>
          <w:szCs w:val="30"/>
        </w:rPr>
        <w:t>快充充电桩及6台慢充充电桩。另外，考虑日后车辆充电需求增长及结合可用供电容量，预建9个充电桩车位，该类车位拉结电缆及安装电箱到位、配置安防监控，后续可根据实际需求进行扩建。增设新能源充电桩需满足目前市面上主流新能源汽车品牌的充电接口需要，为广报中心大楼内部新能源车辆提供安全、可靠、便捷、经济的充电服务。</w:t>
      </w:r>
    </w:p>
    <w:p w14:paraId="5BA27821" w14:textId="77777777" w:rsidR="00B9763F" w:rsidRDefault="00000000">
      <w:pPr>
        <w:rPr>
          <w:rFonts w:ascii="仿宋" w:eastAsia="仿宋" w:hAnsi="仿宋"/>
          <w:b/>
          <w:bCs/>
          <w:sz w:val="30"/>
          <w:szCs w:val="30"/>
        </w:rPr>
      </w:pPr>
      <w:r>
        <w:rPr>
          <w:rFonts w:ascii="仿宋" w:eastAsia="仿宋" w:hAnsi="仿宋" w:hint="eastAsia"/>
          <w:b/>
          <w:bCs/>
          <w:sz w:val="30"/>
          <w:szCs w:val="30"/>
        </w:rPr>
        <w:t>二、设备技术需求</w:t>
      </w:r>
    </w:p>
    <w:p w14:paraId="02E77836" w14:textId="77777777" w:rsidR="00B9763F" w:rsidRDefault="00000000">
      <w:pPr>
        <w:widowControl/>
        <w:spacing w:line="360" w:lineRule="auto"/>
        <w:jc w:val="left"/>
        <w:rPr>
          <w:rFonts w:ascii="仿宋" w:eastAsia="仿宋" w:hAnsi="仿宋"/>
          <w:sz w:val="30"/>
          <w:szCs w:val="30"/>
        </w:rPr>
      </w:pPr>
      <w:r>
        <w:rPr>
          <w:rFonts w:ascii="仿宋" w:eastAsia="仿宋" w:hAnsi="仿宋" w:hint="eastAsia"/>
          <w:sz w:val="30"/>
          <w:szCs w:val="30"/>
        </w:rPr>
        <w:t>（一）充电桩设备应符合以下技术要求：</w:t>
      </w:r>
    </w:p>
    <w:p w14:paraId="04FB6A84"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（1）充电设备高低压安全隔离设计、内部走线布局结构合理。</w:t>
      </w:r>
      <w:r>
        <w:rPr>
          <w:rFonts w:ascii="仿宋" w:eastAsia="仿宋" w:hAnsi="仿宋"/>
          <w:sz w:val="30"/>
          <w:szCs w:val="30"/>
        </w:rPr>
        <w:t>充电桩（栓）壳体应坚固</w:t>
      </w:r>
      <w:r>
        <w:rPr>
          <w:rFonts w:ascii="仿宋" w:eastAsia="仿宋" w:hAnsi="仿宋" w:hint="eastAsia"/>
          <w:sz w:val="30"/>
          <w:szCs w:val="30"/>
        </w:rPr>
        <w:t>耐用，桩体</w:t>
      </w:r>
      <w:r>
        <w:rPr>
          <w:rFonts w:ascii="仿宋" w:eastAsia="仿宋" w:hAnsi="仿宋"/>
          <w:sz w:val="30"/>
          <w:szCs w:val="30"/>
        </w:rPr>
        <w:t>结构上须防止手轻易触及露电部分。充电桩表面</w:t>
      </w:r>
      <w:r>
        <w:rPr>
          <w:rFonts w:ascii="仿宋" w:eastAsia="仿宋" w:hAnsi="仿宋" w:hint="eastAsia"/>
          <w:sz w:val="30"/>
          <w:szCs w:val="30"/>
        </w:rPr>
        <w:t>应</w:t>
      </w:r>
      <w:r>
        <w:rPr>
          <w:rFonts w:ascii="仿宋" w:eastAsia="仿宋" w:hAnsi="仿宋"/>
          <w:sz w:val="30"/>
          <w:szCs w:val="30"/>
        </w:rPr>
        <w:t>采用浸塑处理，并充分考虑散热的要求。充电桩应有良好的防电磁干扰的屏蔽功能。</w:t>
      </w:r>
      <w:r>
        <w:rPr>
          <w:rFonts w:ascii="仿宋" w:eastAsia="仿宋" w:hAnsi="仿宋" w:hint="eastAsia"/>
          <w:sz w:val="30"/>
          <w:szCs w:val="30"/>
        </w:rPr>
        <w:t>充电桩设备</w:t>
      </w:r>
      <w:r>
        <w:rPr>
          <w:rFonts w:ascii="仿宋" w:eastAsia="仿宋" w:hAnsi="仿宋"/>
          <w:sz w:val="30"/>
          <w:szCs w:val="30"/>
        </w:rPr>
        <w:t>应有足够的支撑强度，以保证能够正确起吊、运输、存放和安装设备，</w:t>
      </w:r>
      <w:r>
        <w:rPr>
          <w:rFonts w:ascii="仿宋" w:eastAsia="仿宋" w:hAnsi="仿宋"/>
          <w:sz w:val="30"/>
          <w:szCs w:val="30"/>
        </w:rPr>
        <w:lastRenderedPageBreak/>
        <w:t>且应提供地脚螺栓孔。</w:t>
      </w:r>
      <w:r>
        <w:rPr>
          <w:rFonts w:ascii="仿宋" w:eastAsia="仿宋" w:hAnsi="仿宋" w:hint="eastAsia"/>
          <w:sz w:val="30"/>
          <w:szCs w:val="30"/>
        </w:rPr>
        <w:t>充电桩应具有防淹（水浸）功能，当充电机底部水浸高度超过安全警戒高度时，断开输入输出，停止充电。</w:t>
      </w:r>
    </w:p>
    <w:p w14:paraId="3C31F497"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充电桩（栓）对充电过程中的非正常状态应具备相应的报警和保护功能。充电桩（栓）对电池的状态要监控，根据电池的温度，电压对充电曲线，充电电流，充电压自动调整</w:t>
      </w:r>
      <w:r>
        <w:rPr>
          <w:rFonts w:ascii="仿宋" w:eastAsia="仿宋" w:hAnsi="仿宋" w:hint="eastAsia"/>
          <w:sz w:val="30"/>
          <w:szCs w:val="30"/>
        </w:rPr>
        <w:t>。充电桩</w:t>
      </w:r>
      <w:r>
        <w:rPr>
          <w:rFonts w:ascii="仿宋" w:eastAsia="仿宋" w:hAnsi="仿宋"/>
          <w:sz w:val="30"/>
          <w:szCs w:val="30"/>
        </w:rPr>
        <w:t>可以固定在地面或墙壁，可以根据不同的电压等级为各种型号的</w:t>
      </w:r>
      <w:r>
        <w:rPr>
          <w:rFonts w:ascii="仿宋" w:eastAsia="仿宋" w:hAnsi="仿宋" w:hint="eastAsia"/>
          <w:sz w:val="30"/>
          <w:szCs w:val="30"/>
        </w:rPr>
        <w:t>新能源</w:t>
      </w:r>
      <w:r>
        <w:rPr>
          <w:rFonts w:ascii="仿宋" w:eastAsia="仿宋" w:hAnsi="仿宋"/>
          <w:sz w:val="30"/>
          <w:szCs w:val="30"/>
        </w:rPr>
        <w:t>汽车充电。充电桩的输入端与交流电网直接连接，输出端装有充电插头用于为电动汽车充电。</w:t>
      </w:r>
    </w:p>
    <w:p w14:paraId="63811CE3"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（3）充电桩</w:t>
      </w:r>
      <w:r>
        <w:rPr>
          <w:rFonts w:ascii="仿宋" w:eastAsia="仿宋" w:hAnsi="仿宋"/>
          <w:sz w:val="30"/>
          <w:szCs w:val="30"/>
        </w:rPr>
        <w:t>应具备急停开关，可通过手动或远方通信的方式紧急停止充电</w:t>
      </w:r>
      <w:r>
        <w:rPr>
          <w:rFonts w:ascii="仿宋" w:eastAsia="仿宋" w:hAnsi="仿宋" w:hint="eastAsia"/>
          <w:sz w:val="30"/>
          <w:szCs w:val="30"/>
        </w:rPr>
        <w:t>，</w:t>
      </w:r>
      <w:r>
        <w:rPr>
          <w:rFonts w:ascii="仿宋" w:eastAsia="仿宋" w:hAnsi="仿宋"/>
          <w:sz w:val="30"/>
          <w:szCs w:val="30"/>
        </w:rPr>
        <w:t>还应具备输出侧的漏电保护功能。</w:t>
      </w:r>
      <w:r>
        <w:rPr>
          <w:rFonts w:ascii="仿宋" w:eastAsia="仿宋" w:hAnsi="仿宋" w:hint="eastAsia"/>
          <w:sz w:val="30"/>
          <w:szCs w:val="30"/>
        </w:rPr>
        <w:t>充电桩外壳门应装防盗锁，必须在打开外壳门后才可进行安装、维修或拆卸。</w:t>
      </w:r>
    </w:p>
    <w:p w14:paraId="6B3E0B6D" w14:textId="01864DE2"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w:t>
      </w:r>
      <w:r w:rsidR="00DC20D6">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充电桩</w:t>
      </w:r>
      <w:r>
        <w:rPr>
          <w:rFonts w:ascii="仿宋" w:eastAsia="仿宋" w:hAnsi="仿宋" w:hint="eastAsia"/>
          <w:sz w:val="30"/>
          <w:szCs w:val="30"/>
        </w:rPr>
        <w:t>应具备良好的</w:t>
      </w:r>
      <w:r>
        <w:rPr>
          <w:rFonts w:ascii="仿宋" w:eastAsia="仿宋" w:hAnsi="仿宋"/>
          <w:sz w:val="30"/>
          <w:szCs w:val="30"/>
        </w:rPr>
        <w:t>人机交互操作界面，</w:t>
      </w:r>
      <w:r>
        <w:rPr>
          <w:rFonts w:ascii="仿宋" w:eastAsia="仿宋" w:hAnsi="仿宋" w:hint="eastAsia"/>
          <w:sz w:val="30"/>
          <w:szCs w:val="30"/>
        </w:rPr>
        <w:t>实现智能管理，便于新能源车主</w:t>
      </w:r>
      <w:r>
        <w:rPr>
          <w:rFonts w:ascii="仿宋" w:eastAsia="仿宋" w:hAnsi="仿宋"/>
          <w:sz w:val="30"/>
          <w:szCs w:val="30"/>
        </w:rPr>
        <w:t xml:space="preserve">进行相应的充电方式、充电时间、费用数据打印等操作，充电桩显示屏能显示充电量、费用、充电时间等数据。 </w:t>
      </w:r>
    </w:p>
    <w:p w14:paraId="57FEA7EB" w14:textId="31383D6E" w:rsidR="00DC20D6" w:rsidRDefault="00DC20D6" w:rsidP="00DC20D6">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)安全保护。当电动车未熄火并拉起手刹时不能进行充电。（若不能达到是否识别拉起手刹技术要求，必须要求达到电动车未熄火时不能进行充电工作）</w:t>
      </w:r>
    </w:p>
    <w:p w14:paraId="5F7CC75F" w14:textId="7C6482EC" w:rsidR="00DC20D6" w:rsidRDefault="00DC20D6" w:rsidP="00DC20D6">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)智能保护。当电动车充电达到某个阀值而车主又未能及时到现场挪车，系统将启动智能保护，断开充电模式。</w:t>
      </w:r>
    </w:p>
    <w:p w14:paraId="4AD54756" w14:textId="656A6D92" w:rsidR="00DC20D6" w:rsidRPr="00DC20D6" w:rsidRDefault="00DC20D6" w:rsidP="00DC20D6">
      <w:pPr>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7</w:t>
      </w:r>
      <w:r>
        <w:rPr>
          <w:rFonts w:ascii="仿宋" w:eastAsia="仿宋" w:hAnsi="仿宋" w:hint="eastAsia"/>
          <w:sz w:val="30"/>
          <w:szCs w:val="30"/>
        </w:rPr>
        <w:t>)异常保护。当充电时产生电流异常情况，如短路、自燃等特殊情况时，系统将自动断开充电模式。</w:t>
      </w:r>
    </w:p>
    <w:p w14:paraId="46494211" w14:textId="77777777" w:rsidR="00B9763F" w:rsidRDefault="00000000">
      <w:pPr>
        <w:widowControl/>
        <w:spacing w:line="360" w:lineRule="auto"/>
        <w:jc w:val="left"/>
        <w:rPr>
          <w:rFonts w:ascii="仿宋" w:eastAsia="仿宋" w:hAnsi="仿宋"/>
          <w:sz w:val="30"/>
          <w:szCs w:val="30"/>
        </w:rPr>
      </w:pPr>
      <w:r>
        <w:rPr>
          <w:rFonts w:ascii="仿宋" w:eastAsia="仿宋" w:hAnsi="仿宋" w:hint="eastAsia"/>
          <w:sz w:val="30"/>
          <w:szCs w:val="30"/>
        </w:rPr>
        <w:lastRenderedPageBreak/>
        <w:t xml:space="preserve"> （二）配电箱技术要求：</w:t>
      </w:r>
    </w:p>
    <w:p w14:paraId="03786E8E"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（1）配电箱外壳采用不锈钢箱体，外壳防护等级应达到IP54要求，防护性能应符合国家现行标准《外壳防护等级的分类》的要求，具有阻燃功能。</w:t>
      </w:r>
    </w:p>
    <w:p w14:paraId="3E35F209"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2）配电箱进出线应该有专门的电缆孔，入口加橡胶护套。配电箱应带锁，前后壳体应喷用电警示标语。配电箱强度与刚度应符合正常吊装、运输及正常工作中的操作与电器动作等的要求，且应在短路故障情况下满足动、热稳定的要求。</w:t>
      </w:r>
    </w:p>
    <w:p w14:paraId="369322CE"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（3）安装于地面的配电箱应设置混凝土基座，基座高度300mm,底座浇筑是要预留走线管道，便于电缆接入充电桩底座。</w:t>
      </w:r>
    </w:p>
    <w:p w14:paraId="45AB0304" w14:textId="77777777" w:rsidR="00B9763F" w:rsidRDefault="00000000">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4）配电箱内部接线应该整齐美观，安装牢固，并便于装置内部的维修。配电箱应附有合格证或合格证明书、装箱单、接线图或接线表、电器元件一览表、使用说明书。电箱每台装置均应有铭牌，铭牌的内容应符合国家现行的有关标准的规定。</w:t>
      </w:r>
    </w:p>
    <w:p w14:paraId="4C9F838C" w14:textId="77777777" w:rsidR="00B9763F" w:rsidRDefault="00000000">
      <w:pPr>
        <w:rPr>
          <w:rFonts w:ascii="仿宋" w:eastAsia="仿宋" w:hAnsi="仿宋"/>
          <w:b/>
          <w:bCs/>
          <w:sz w:val="30"/>
          <w:szCs w:val="30"/>
        </w:rPr>
      </w:pPr>
      <w:r>
        <w:rPr>
          <w:rFonts w:ascii="仿宋" w:eastAsia="仿宋" w:hAnsi="仿宋" w:hint="eastAsia"/>
          <w:b/>
          <w:bCs/>
          <w:sz w:val="30"/>
          <w:szCs w:val="30"/>
        </w:rPr>
        <w:t>三、充电桩运营管理系统需求</w:t>
      </w:r>
    </w:p>
    <w:p w14:paraId="1E867C8F" w14:textId="33012E92" w:rsidR="00B9763F" w:rsidRDefault="00000000">
      <w:pPr>
        <w:ind w:firstLineChars="200" w:firstLine="600"/>
        <w:rPr>
          <w:rFonts w:ascii="仿宋" w:eastAsia="仿宋" w:hAnsi="仿宋"/>
          <w:sz w:val="30"/>
          <w:szCs w:val="30"/>
        </w:rPr>
      </w:pPr>
      <w:r>
        <w:rPr>
          <w:rFonts w:ascii="仿宋" w:eastAsia="仿宋" w:hAnsi="仿宋" w:hint="eastAsia"/>
          <w:sz w:val="30"/>
          <w:szCs w:val="30"/>
        </w:rPr>
        <w:t>（1）采用微信公众号作为管理后台，可通过该后台对充电桩进行报表导出，充电情况、状态、收费金额、收费标准修改等监管功能,其次，能勾选多种用户模式，如内部员工使用模式（只对授权车辆/车牌号码/IC卡开放充电功能）、临时访客模式等。以上所对应的运营模式，其收费标准可根据需求进行调整。</w:t>
      </w:r>
    </w:p>
    <w:p w14:paraId="2865469A" w14:textId="4F645A06" w:rsidR="00B9763F" w:rsidRDefault="00000000">
      <w:pPr>
        <w:ind w:firstLineChars="200" w:firstLine="600"/>
        <w:rPr>
          <w:rFonts w:ascii="仿宋" w:eastAsia="仿宋" w:hAnsi="仿宋"/>
          <w:sz w:val="30"/>
          <w:szCs w:val="30"/>
        </w:rPr>
      </w:pPr>
      <w:r>
        <w:rPr>
          <w:rFonts w:ascii="仿宋" w:eastAsia="仿宋" w:hAnsi="仿宋" w:hint="eastAsia"/>
          <w:sz w:val="30"/>
          <w:szCs w:val="30"/>
        </w:rPr>
        <w:t>（2）通过微信扫码方式进行支付充电。</w:t>
      </w:r>
    </w:p>
    <w:p w14:paraId="505254D1" w14:textId="57DE80DA" w:rsidR="00B9763F" w:rsidRDefault="00000000">
      <w:pPr>
        <w:ind w:firstLineChars="200" w:firstLine="600"/>
        <w:rPr>
          <w:rFonts w:ascii="仿宋" w:eastAsia="仿宋" w:hAnsi="仿宋"/>
          <w:sz w:val="30"/>
          <w:szCs w:val="30"/>
        </w:rPr>
      </w:pPr>
      <w:r>
        <w:rPr>
          <w:rFonts w:ascii="仿宋" w:eastAsia="仿宋" w:hAnsi="仿宋" w:hint="eastAsia"/>
          <w:sz w:val="30"/>
          <w:szCs w:val="30"/>
        </w:rPr>
        <w:t>（3）提醒功能。能通过微信公众号推送实时充电情况，当</w:t>
      </w:r>
      <w:r>
        <w:rPr>
          <w:rFonts w:ascii="仿宋" w:eastAsia="仿宋" w:hAnsi="仿宋" w:hint="eastAsia"/>
          <w:sz w:val="30"/>
          <w:szCs w:val="30"/>
        </w:rPr>
        <w:lastRenderedPageBreak/>
        <w:t>充电达到阀值（统一设定）时，推送信息，提醒车主。</w:t>
      </w:r>
    </w:p>
    <w:p w14:paraId="23B0EAFB" w14:textId="286A42A1" w:rsidR="00B9763F" w:rsidRDefault="00000000">
      <w:pPr>
        <w:ind w:firstLineChars="200" w:firstLine="600"/>
        <w:rPr>
          <w:rFonts w:ascii="仿宋" w:eastAsia="仿宋" w:hAnsi="仿宋"/>
          <w:sz w:val="30"/>
          <w:szCs w:val="30"/>
        </w:rPr>
      </w:pPr>
      <w:r>
        <w:rPr>
          <w:rFonts w:ascii="仿宋" w:eastAsia="仿宋" w:hAnsi="仿宋" w:hint="eastAsia"/>
          <w:sz w:val="30"/>
          <w:szCs w:val="30"/>
        </w:rPr>
        <w:t>(</w:t>
      </w:r>
      <w:r w:rsidR="00DC20D6">
        <w:rPr>
          <w:rFonts w:ascii="仿宋" w:eastAsia="仿宋" w:hAnsi="仿宋"/>
          <w:sz w:val="30"/>
          <w:szCs w:val="30"/>
        </w:rPr>
        <w:t>4</w:t>
      </w:r>
      <w:r>
        <w:rPr>
          <w:rFonts w:ascii="仿宋" w:eastAsia="仿宋" w:hAnsi="仿宋" w:hint="eastAsia"/>
          <w:sz w:val="30"/>
          <w:szCs w:val="30"/>
        </w:rPr>
        <w:t>)结算开票。充电结束时根据充电实际消耗电量与设置单价进行计价，产生费用可以通过微信公众号自动推送发票至个人邮箱。（与微信端互通，实现开电子发票）</w:t>
      </w:r>
    </w:p>
    <w:p w14:paraId="553377EF" w14:textId="60928EC6" w:rsidR="00B9763F" w:rsidRDefault="00000000">
      <w:pPr>
        <w:ind w:firstLineChars="200" w:firstLine="600"/>
        <w:rPr>
          <w:rFonts w:ascii="仿宋" w:eastAsia="仿宋" w:hAnsi="仿宋"/>
          <w:sz w:val="30"/>
          <w:szCs w:val="30"/>
        </w:rPr>
      </w:pPr>
      <w:r>
        <w:rPr>
          <w:rFonts w:ascii="仿宋" w:eastAsia="仿宋" w:hAnsi="仿宋" w:hint="eastAsia"/>
          <w:sz w:val="30"/>
          <w:szCs w:val="30"/>
        </w:rPr>
        <w:t>(</w:t>
      </w:r>
      <w:r w:rsidR="00DC20D6">
        <w:rPr>
          <w:rFonts w:ascii="仿宋" w:eastAsia="仿宋" w:hAnsi="仿宋"/>
          <w:sz w:val="30"/>
          <w:szCs w:val="30"/>
        </w:rPr>
        <w:t>5</w:t>
      </w:r>
      <w:r>
        <w:rPr>
          <w:rFonts w:ascii="仿宋" w:eastAsia="仿宋" w:hAnsi="仿宋" w:hint="eastAsia"/>
          <w:sz w:val="30"/>
          <w:szCs w:val="30"/>
        </w:rPr>
        <w:t>)财务管理。系统能对使用时长、能耗、入账金额等信息记录保存，并可以设置一定权限或某个账号可导出，便于财务统计管理。</w:t>
      </w:r>
    </w:p>
    <w:p w14:paraId="328CFEBA" w14:textId="420B5D30" w:rsidR="00B9763F" w:rsidRDefault="00000000">
      <w:pPr>
        <w:ind w:firstLineChars="200" w:firstLine="600"/>
        <w:rPr>
          <w:rFonts w:ascii="仿宋" w:eastAsia="仿宋" w:hAnsi="仿宋"/>
          <w:sz w:val="30"/>
          <w:szCs w:val="30"/>
        </w:rPr>
      </w:pPr>
      <w:r>
        <w:rPr>
          <w:rFonts w:ascii="仿宋" w:eastAsia="仿宋" w:hAnsi="仿宋" w:hint="eastAsia"/>
          <w:sz w:val="30"/>
          <w:szCs w:val="30"/>
        </w:rPr>
        <w:t>(</w:t>
      </w:r>
      <w:r w:rsidR="00DC20D6">
        <w:rPr>
          <w:rFonts w:ascii="仿宋" w:eastAsia="仿宋" w:hAnsi="仿宋"/>
          <w:sz w:val="30"/>
          <w:szCs w:val="30"/>
        </w:rPr>
        <w:t>6</w:t>
      </w:r>
      <w:r>
        <w:rPr>
          <w:rFonts w:ascii="仿宋" w:eastAsia="仿宋" w:hAnsi="仿宋" w:hint="eastAsia"/>
          <w:sz w:val="30"/>
          <w:szCs w:val="30"/>
        </w:rPr>
        <w:t>)充电收入进物业共管账户（实施时提供账户），通过公众号统一收费后转到共管账户。</w:t>
      </w:r>
    </w:p>
    <w:p w14:paraId="66150121" w14:textId="09889CA5" w:rsidR="00B9763F" w:rsidRDefault="00000000">
      <w:pPr>
        <w:ind w:firstLineChars="200" w:firstLine="600"/>
        <w:rPr>
          <w:rFonts w:ascii="仿宋" w:eastAsia="仿宋" w:hAnsi="仿宋"/>
          <w:sz w:val="30"/>
          <w:szCs w:val="30"/>
        </w:rPr>
      </w:pPr>
      <w:r>
        <w:rPr>
          <w:rFonts w:ascii="仿宋" w:eastAsia="仿宋" w:hAnsi="仿宋" w:hint="eastAsia"/>
          <w:sz w:val="30"/>
          <w:szCs w:val="30"/>
        </w:rPr>
        <w:t>(</w:t>
      </w:r>
      <w:r w:rsidR="00DC20D6">
        <w:rPr>
          <w:rFonts w:ascii="仿宋" w:eastAsia="仿宋" w:hAnsi="仿宋"/>
          <w:sz w:val="30"/>
          <w:szCs w:val="30"/>
        </w:rPr>
        <w:t>7</w:t>
      </w:r>
      <w:r>
        <w:rPr>
          <w:rFonts w:ascii="仿宋" w:eastAsia="仿宋" w:hAnsi="仿宋" w:hint="eastAsia"/>
          <w:sz w:val="30"/>
          <w:szCs w:val="30"/>
        </w:rPr>
        <w:t>)有能耗统计功能，对每台充电桩进行能耗计算。</w:t>
      </w:r>
    </w:p>
    <w:p w14:paraId="4ED94DD7" w14:textId="77777777" w:rsidR="00B9763F" w:rsidRDefault="00000000">
      <w:pPr>
        <w:jc w:val="left"/>
        <w:rPr>
          <w:rFonts w:ascii="仿宋" w:eastAsia="仿宋" w:hAnsi="仿宋"/>
          <w:b/>
          <w:bCs/>
          <w:sz w:val="32"/>
          <w:szCs w:val="32"/>
        </w:rPr>
      </w:pPr>
      <w:r>
        <w:rPr>
          <w:rFonts w:ascii="仿宋" w:eastAsia="仿宋" w:hAnsi="仿宋" w:hint="eastAsia"/>
          <w:b/>
          <w:bCs/>
          <w:sz w:val="32"/>
          <w:szCs w:val="32"/>
        </w:rPr>
        <w:t>四、充电桩维护保养需求</w:t>
      </w:r>
    </w:p>
    <w:p w14:paraId="018C1ECE" w14:textId="77777777" w:rsidR="00B9763F" w:rsidRDefault="00000000">
      <w:pPr>
        <w:ind w:firstLineChars="200" w:firstLine="600"/>
        <w:jc w:val="left"/>
        <w:rPr>
          <w:rFonts w:ascii="仿宋" w:eastAsia="仿宋" w:hAnsi="仿宋"/>
          <w:sz w:val="30"/>
          <w:szCs w:val="30"/>
        </w:rPr>
      </w:pPr>
      <w:r>
        <w:rPr>
          <w:rFonts w:ascii="仿宋" w:eastAsia="仿宋" w:hAnsi="仿宋" w:hint="eastAsia"/>
          <w:sz w:val="30"/>
          <w:szCs w:val="30"/>
        </w:rPr>
        <w:t>充电桩</w:t>
      </w:r>
      <w:r>
        <w:rPr>
          <w:rFonts w:ascii="仿宋" w:eastAsia="仿宋" w:hAnsi="仿宋"/>
          <w:sz w:val="30"/>
          <w:szCs w:val="30"/>
        </w:rPr>
        <w:t>设备定期保养分三级</w:t>
      </w:r>
      <w:r>
        <w:rPr>
          <w:rFonts w:ascii="仿宋" w:eastAsia="仿宋" w:hAnsi="仿宋" w:hint="eastAsia"/>
          <w:sz w:val="30"/>
          <w:szCs w:val="30"/>
        </w:rPr>
        <w:t>：</w:t>
      </w:r>
      <w:r>
        <w:rPr>
          <w:rFonts w:ascii="仿宋" w:eastAsia="仿宋" w:hAnsi="仿宋"/>
          <w:sz w:val="30"/>
          <w:szCs w:val="30"/>
        </w:rPr>
        <w:t>一级保养主要作业内容为清洁、清洗设备内外的灰尘、紧固件为主，检查充电桩基本功能</w:t>
      </w:r>
      <w:r>
        <w:rPr>
          <w:rFonts w:ascii="仿宋" w:eastAsia="仿宋" w:hAnsi="仿宋" w:hint="eastAsia"/>
          <w:sz w:val="30"/>
          <w:szCs w:val="30"/>
        </w:rPr>
        <w:t>；</w:t>
      </w:r>
      <w:r>
        <w:rPr>
          <w:rFonts w:ascii="仿宋" w:eastAsia="仿宋" w:hAnsi="仿宋"/>
          <w:sz w:val="30"/>
          <w:szCs w:val="30"/>
        </w:rPr>
        <w:t>二级保养包括设备的检查、校验、升级调整</w:t>
      </w:r>
      <w:r>
        <w:rPr>
          <w:rFonts w:ascii="仿宋" w:eastAsia="仿宋" w:hAnsi="仿宋" w:hint="eastAsia"/>
          <w:sz w:val="30"/>
          <w:szCs w:val="30"/>
        </w:rPr>
        <w:t>，</w:t>
      </w:r>
      <w:r>
        <w:rPr>
          <w:rFonts w:ascii="仿宋" w:eastAsia="仿宋" w:hAnsi="仿宋"/>
          <w:sz w:val="30"/>
          <w:szCs w:val="30"/>
        </w:rPr>
        <w:t>检查设备核心器件的安全可靠性，消除隐患，校验电表，检查控制板，电源模块、通讯板、继电器、接触器</w:t>
      </w:r>
      <w:r>
        <w:rPr>
          <w:rFonts w:ascii="仿宋" w:eastAsia="仿宋" w:hAnsi="仿宋" w:hint="eastAsia"/>
          <w:sz w:val="30"/>
          <w:szCs w:val="30"/>
        </w:rPr>
        <w:t>，</w:t>
      </w:r>
      <w:r>
        <w:rPr>
          <w:rFonts w:ascii="仿宋" w:eastAsia="仿宋" w:hAnsi="仿宋"/>
          <w:sz w:val="30"/>
          <w:szCs w:val="30"/>
        </w:rPr>
        <w:t>延迟设备使用寿命，维护设备技术性能</w:t>
      </w:r>
      <w:r>
        <w:rPr>
          <w:rFonts w:ascii="仿宋" w:eastAsia="仿宋" w:hAnsi="仿宋" w:hint="eastAsia"/>
          <w:sz w:val="30"/>
          <w:szCs w:val="30"/>
        </w:rPr>
        <w:t>；</w:t>
      </w:r>
      <w:r>
        <w:rPr>
          <w:rFonts w:ascii="仿宋" w:eastAsia="仿宋" w:hAnsi="仿宋"/>
          <w:sz w:val="30"/>
          <w:szCs w:val="30"/>
        </w:rPr>
        <w:t>三级保养为季节性保养，如回潮天增加除湿剂，雷雨季维护等，避免因季节变化造成设备性能不良和部件损坏。</w:t>
      </w:r>
    </w:p>
    <w:p w14:paraId="77867550" w14:textId="7C69D7D1" w:rsidR="00B9763F" w:rsidRDefault="00000000" w:rsidP="00B72E5C">
      <w:pPr>
        <w:jc w:val="left"/>
        <w:rPr>
          <w:rFonts w:ascii="仿宋" w:eastAsia="仿宋" w:hAnsi="仿宋"/>
          <w:b/>
          <w:bCs/>
          <w:sz w:val="30"/>
          <w:szCs w:val="30"/>
        </w:rPr>
      </w:pPr>
      <w:r>
        <w:rPr>
          <w:rFonts w:ascii="仿宋" w:eastAsia="仿宋" w:hAnsi="仿宋" w:hint="eastAsia"/>
          <w:b/>
          <w:bCs/>
          <w:sz w:val="30"/>
          <w:szCs w:val="30"/>
        </w:rPr>
        <w:t>充电桩设备定期</w:t>
      </w:r>
      <w:r>
        <w:rPr>
          <w:rFonts w:ascii="仿宋" w:eastAsia="仿宋" w:hAnsi="仿宋"/>
          <w:b/>
          <w:bCs/>
          <w:sz w:val="30"/>
          <w:szCs w:val="30"/>
        </w:rPr>
        <w:t>维护保养详细项目如下：</w:t>
      </w:r>
    </w:p>
    <w:tbl>
      <w:tblPr>
        <w:tblStyle w:val="a8"/>
        <w:tblW w:w="0" w:type="auto"/>
        <w:jc w:val="center"/>
        <w:tblLayout w:type="fixed"/>
        <w:tblLook w:val="04A0" w:firstRow="1" w:lastRow="0" w:firstColumn="1" w:lastColumn="0" w:noHBand="0" w:noVBand="1"/>
      </w:tblPr>
      <w:tblGrid>
        <w:gridCol w:w="540"/>
        <w:gridCol w:w="1236"/>
        <w:gridCol w:w="4962"/>
        <w:gridCol w:w="978"/>
        <w:gridCol w:w="739"/>
      </w:tblGrid>
      <w:tr w:rsidR="00B9763F" w14:paraId="2015A0E9" w14:textId="77777777" w:rsidTr="00471DCD">
        <w:trPr>
          <w:jc w:val="center"/>
        </w:trPr>
        <w:tc>
          <w:tcPr>
            <w:tcW w:w="540" w:type="dxa"/>
            <w:vAlign w:val="center"/>
          </w:tcPr>
          <w:p w14:paraId="7C4F6BE8"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序号</w:t>
            </w:r>
          </w:p>
        </w:tc>
        <w:tc>
          <w:tcPr>
            <w:tcW w:w="1236" w:type="dxa"/>
            <w:vAlign w:val="center"/>
          </w:tcPr>
          <w:p w14:paraId="0DEB939A"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维保项目</w:t>
            </w:r>
          </w:p>
        </w:tc>
        <w:tc>
          <w:tcPr>
            <w:tcW w:w="4962" w:type="dxa"/>
            <w:vAlign w:val="center"/>
          </w:tcPr>
          <w:p w14:paraId="218A3937"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维保内容</w:t>
            </w:r>
          </w:p>
        </w:tc>
        <w:tc>
          <w:tcPr>
            <w:tcW w:w="978" w:type="dxa"/>
            <w:vAlign w:val="center"/>
          </w:tcPr>
          <w:p w14:paraId="4EC1A448"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频次</w:t>
            </w:r>
          </w:p>
        </w:tc>
        <w:tc>
          <w:tcPr>
            <w:tcW w:w="739" w:type="dxa"/>
            <w:vAlign w:val="center"/>
          </w:tcPr>
          <w:p w14:paraId="75C84BEC"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备注</w:t>
            </w:r>
          </w:p>
        </w:tc>
      </w:tr>
      <w:tr w:rsidR="00B9763F" w14:paraId="26A778A1" w14:textId="77777777" w:rsidTr="00471DCD">
        <w:trPr>
          <w:jc w:val="center"/>
        </w:trPr>
        <w:tc>
          <w:tcPr>
            <w:tcW w:w="540" w:type="dxa"/>
            <w:vAlign w:val="center"/>
          </w:tcPr>
          <w:p w14:paraId="78CACE00"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1</w:t>
            </w:r>
          </w:p>
        </w:tc>
        <w:tc>
          <w:tcPr>
            <w:tcW w:w="1236" w:type="dxa"/>
            <w:vAlign w:val="center"/>
          </w:tcPr>
          <w:p w14:paraId="174DE185"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充电桩</w:t>
            </w:r>
            <w:r>
              <w:rPr>
                <w:rFonts w:ascii="仿宋" w:eastAsia="仿宋" w:hAnsi="仿宋" w:hint="eastAsia"/>
                <w:sz w:val="30"/>
                <w:szCs w:val="30"/>
              </w:rPr>
              <w:lastRenderedPageBreak/>
              <w:t>除尘、清洁</w:t>
            </w:r>
          </w:p>
        </w:tc>
        <w:tc>
          <w:tcPr>
            <w:tcW w:w="4962" w:type="dxa"/>
            <w:vAlign w:val="center"/>
          </w:tcPr>
          <w:p w14:paraId="21D16730"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lastRenderedPageBreak/>
              <w:t>1.清洁充电桩设备内外灰尘、污垢；</w:t>
            </w:r>
          </w:p>
          <w:p w14:paraId="797054EE"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lastRenderedPageBreak/>
              <w:t>2.充电桩防尘网清洗、维护</w:t>
            </w:r>
          </w:p>
        </w:tc>
        <w:tc>
          <w:tcPr>
            <w:tcW w:w="978" w:type="dxa"/>
            <w:vAlign w:val="center"/>
          </w:tcPr>
          <w:p w14:paraId="65772D03"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lastRenderedPageBreak/>
              <w:t>每月</w:t>
            </w:r>
            <w:r>
              <w:rPr>
                <w:rFonts w:ascii="仿宋" w:eastAsia="仿宋" w:hAnsi="仿宋" w:hint="eastAsia"/>
                <w:sz w:val="30"/>
                <w:szCs w:val="30"/>
              </w:rPr>
              <w:lastRenderedPageBreak/>
              <w:t>1次</w:t>
            </w:r>
          </w:p>
        </w:tc>
        <w:tc>
          <w:tcPr>
            <w:tcW w:w="739" w:type="dxa"/>
          </w:tcPr>
          <w:p w14:paraId="2806C45A" w14:textId="77777777" w:rsidR="00B9763F" w:rsidRDefault="00B9763F">
            <w:pPr>
              <w:spacing w:line="360" w:lineRule="auto"/>
              <w:jc w:val="left"/>
              <w:rPr>
                <w:rFonts w:ascii="仿宋" w:eastAsia="仿宋" w:hAnsi="仿宋"/>
                <w:sz w:val="30"/>
                <w:szCs w:val="30"/>
              </w:rPr>
            </w:pPr>
          </w:p>
        </w:tc>
      </w:tr>
      <w:tr w:rsidR="00B9763F" w14:paraId="53430791" w14:textId="77777777" w:rsidTr="00471DCD">
        <w:trPr>
          <w:jc w:val="center"/>
        </w:trPr>
        <w:tc>
          <w:tcPr>
            <w:tcW w:w="540" w:type="dxa"/>
            <w:vAlign w:val="center"/>
          </w:tcPr>
          <w:p w14:paraId="01CB7A5B"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2</w:t>
            </w:r>
          </w:p>
        </w:tc>
        <w:tc>
          <w:tcPr>
            <w:tcW w:w="1236" w:type="dxa"/>
            <w:vAlign w:val="center"/>
          </w:tcPr>
          <w:p w14:paraId="76219B92"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充电桩定期巡检</w:t>
            </w:r>
          </w:p>
        </w:tc>
        <w:tc>
          <w:tcPr>
            <w:tcW w:w="4962" w:type="dxa"/>
            <w:vAlign w:val="center"/>
          </w:tcPr>
          <w:p w14:paraId="025A17D2" w14:textId="77777777" w:rsidR="00B9763F" w:rsidRDefault="00000000">
            <w:pPr>
              <w:spacing w:line="360" w:lineRule="auto"/>
              <w:jc w:val="left"/>
              <w:rPr>
                <w:rFonts w:ascii="仿宋" w:eastAsia="仿宋" w:hAnsi="仿宋"/>
                <w:sz w:val="30"/>
                <w:szCs w:val="30"/>
              </w:rPr>
            </w:pPr>
            <w:r>
              <w:rPr>
                <w:rFonts w:ascii="仿宋" w:eastAsia="仿宋" w:hAnsi="仿宋" w:hint="eastAsia"/>
                <w:sz w:val="30"/>
                <w:szCs w:val="30"/>
              </w:rPr>
              <w:t>1.检查充电桩基本功能，包括充电功能、安全保护功能、计费功能；</w:t>
            </w:r>
          </w:p>
          <w:p w14:paraId="55508D5C"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2.桩体检查，易损件检查，紧固件检查。</w:t>
            </w:r>
          </w:p>
        </w:tc>
        <w:tc>
          <w:tcPr>
            <w:tcW w:w="978" w:type="dxa"/>
            <w:vAlign w:val="center"/>
          </w:tcPr>
          <w:p w14:paraId="0E4BD380"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每月1次</w:t>
            </w:r>
          </w:p>
        </w:tc>
        <w:tc>
          <w:tcPr>
            <w:tcW w:w="739" w:type="dxa"/>
          </w:tcPr>
          <w:p w14:paraId="0DFD8E26" w14:textId="77777777" w:rsidR="00B9763F" w:rsidRDefault="00B9763F">
            <w:pPr>
              <w:spacing w:line="360" w:lineRule="auto"/>
              <w:jc w:val="left"/>
              <w:rPr>
                <w:rFonts w:ascii="仿宋" w:eastAsia="仿宋" w:hAnsi="仿宋"/>
                <w:sz w:val="30"/>
                <w:szCs w:val="30"/>
              </w:rPr>
            </w:pPr>
          </w:p>
        </w:tc>
      </w:tr>
      <w:tr w:rsidR="00B9763F" w14:paraId="7EBAC38C" w14:textId="77777777" w:rsidTr="00471DCD">
        <w:trPr>
          <w:jc w:val="center"/>
        </w:trPr>
        <w:tc>
          <w:tcPr>
            <w:tcW w:w="540" w:type="dxa"/>
            <w:vAlign w:val="center"/>
          </w:tcPr>
          <w:p w14:paraId="4D86359E"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3</w:t>
            </w:r>
          </w:p>
        </w:tc>
        <w:tc>
          <w:tcPr>
            <w:tcW w:w="1236" w:type="dxa"/>
            <w:vAlign w:val="center"/>
          </w:tcPr>
          <w:p w14:paraId="30C3D67A"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充电桩深入检查、维护</w:t>
            </w:r>
          </w:p>
        </w:tc>
        <w:tc>
          <w:tcPr>
            <w:tcW w:w="4962" w:type="dxa"/>
            <w:vAlign w:val="center"/>
          </w:tcPr>
          <w:p w14:paraId="6407C542"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1.校验电表，充电桩模块检测；</w:t>
            </w:r>
          </w:p>
          <w:p w14:paraId="192764FF"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2.充电桩技术性能指标检测；</w:t>
            </w:r>
          </w:p>
          <w:p w14:paraId="175A5352"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3.检查维护控制板、通讯板、开关电源、继电器、接触器、散热风扇等。</w:t>
            </w:r>
          </w:p>
        </w:tc>
        <w:tc>
          <w:tcPr>
            <w:tcW w:w="978" w:type="dxa"/>
            <w:vAlign w:val="center"/>
          </w:tcPr>
          <w:p w14:paraId="7F3B2B9B"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每季1次</w:t>
            </w:r>
          </w:p>
        </w:tc>
        <w:tc>
          <w:tcPr>
            <w:tcW w:w="739" w:type="dxa"/>
          </w:tcPr>
          <w:p w14:paraId="1C04C9B4" w14:textId="77777777" w:rsidR="00B9763F" w:rsidRDefault="00B9763F">
            <w:pPr>
              <w:spacing w:line="360" w:lineRule="auto"/>
              <w:jc w:val="left"/>
              <w:rPr>
                <w:rFonts w:ascii="仿宋" w:eastAsia="仿宋" w:hAnsi="仿宋"/>
                <w:sz w:val="30"/>
                <w:szCs w:val="30"/>
              </w:rPr>
            </w:pPr>
          </w:p>
        </w:tc>
      </w:tr>
      <w:tr w:rsidR="00B9763F" w14:paraId="1C643649" w14:textId="77777777" w:rsidTr="00471DCD">
        <w:trPr>
          <w:jc w:val="center"/>
        </w:trPr>
        <w:tc>
          <w:tcPr>
            <w:tcW w:w="540" w:type="dxa"/>
            <w:vAlign w:val="center"/>
          </w:tcPr>
          <w:p w14:paraId="5DECC4CC"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4</w:t>
            </w:r>
          </w:p>
        </w:tc>
        <w:tc>
          <w:tcPr>
            <w:tcW w:w="1236" w:type="dxa"/>
            <w:vAlign w:val="center"/>
          </w:tcPr>
          <w:p w14:paraId="5F46B886"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充电桩配电箱检查、清洁</w:t>
            </w:r>
          </w:p>
        </w:tc>
        <w:tc>
          <w:tcPr>
            <w:tcW w:w="4962" w:type="dxa"/>
            <w:vAlign w:val="center"/>
          </w:tcPr>
          <w:p w14:paraId="3721D488"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1.检查维护充电桩配电箱器件及线路；</w:t>
            </w:r>
          </w:p>
          <w:p w14:paraId="27E335CE"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2.配线箱除尘、清洁。</w:t>
            </w:r>
          </w:p>
        </w:tc>
        <w:tc>
          <w:tcPr>
            <w:tcW w:w="978" w:type="dxa"/>
            <w:vAlign w:val="center"/>
          </w:tcPr>
          <w:p w14:paraId="5293F5DA"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每季1次</w:t>
            </w:r>
          </w:p>
        </w:tc>
        <w:tc>
          <w:tcPr>
            <w:tcW w:w="739" w:type="dxa"/>
          </w:tcPr>
          <w:p w14:paraId="114B9A1E" w14:textId="77777777" w:rsidR="00B9763F" w:rsidRDefault="00B9763F">
            <w:pPr>
              <w:spacing w:line="360" w:lineRule="auto"/>
              <w:jc w:val="left"/>
              <w:rPr>
                <w:rFonts w:ascii="仿宋" w:eastAsia="仿宋" w:hAnsi="仿宋"/>
                <w:sz w:val="30"/>
                <w:szCs w:val="30"/>
              </w:rPr>
            </w:pPr>
          </w:p>
        </w:tc>
      </w:tr>
      <w:tr w:rsidR="00B9763F" w14:paraId="4BD12E7B" w14:textId="77777777" w:rsidTr="00471DCD">
        <w:trPr>
          <w:jc w:val="center"/>
        </w:trPr>
        <w:tc>
          <w:tcPr>
            <w:tcW w:w="540" w:type="dxa"/>
            <w:vAlign w:val="center"/>
          </w:tcPr>
          <w:p w14:paraId="4B8349A3"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5</w:t>
            </w:r>
          </w:p>
        </w:tc>
        <w:tc>
          <w:tcPr>
            <w:tcW w:w="1236" w:type="dxa"/>
            <w:vAlign w:val="center"/>
          </w:tcPr>
          <w:p w14:paraId="06ACD81F"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特定季度性维护保养</w:t>
            </w:r>
          </w:p>
        </w:tc>
        <w:tc>
          <w:tcPr>
            <w:tcW w:w="4962" w:type="dxa"/>
            <w:vAlign w:val="center"/>
          </w:tcPr>
          <w:p w14:paraId="2FEBD1F0"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1.回潮季度新增、更换除湿剂；</w:t>
            </w:r>
          </w:p>
          <w:p w14:paraId="04E1B244"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2.雨季检查、清理设备防水情况；</w:t>
            </w:r>
          </w:p>
          <w:p w14:paraId="61809884"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3.雷雨季节检查防雷模块状态。</w:t>
            </w:r>
          </w:p>
        </w:tc>
        <w:tc>
          <w:tcPr>
            <w:tcW w:w="978" w:type="dxa"/>
            <w:vAlign w:val="center"/>
          </w:tcPr>
          <w:p w14:paraId="1D67FA8A"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根据季度性需求</w:t>
            </w:r>
          </w:p>
        </w:tc>
        <w:tc>
          <w:tcPr>
            <w:tcW w:w="739" w:type="dxa"/>
          </w:tcPr>
          <w:p w14:paraId="390339E7" w14:textId="77777777" w:rsidR="00B9763F" w:rsidRDefault="00B9763F">
            <w:pPr>
              <w:spacing w:line="360" w:lineRule="auto"/>
              <w:jc w:val="left"/>
              <w:rPr>
                <w:rFonts w:ascii="仿宋" w:eastAsia="仿宋" w:hAnsi="仿宋"/>
                <w:sz w:val="30"/>
                <w:szCs w:val="30"/>
              </w:rPr>
            </w:pPr>
          </w:p>
        </w:tc>
      </w:tr>
      <w:tr w:rsidR="00B9763F" w14:paraId="5054206C" w14:textId="77777777" w:rsidTr="00471DCD">
        <w:trPr>
          <w:jc w:val="center"/>
        </w:trPr>
        <w:tc>
          <w:tcPr>
            <w:tcW w:w="540" w:type="dxa"/>
            <w:vAlign w:val="center"/>
          </w:tcPr>
          <w:p w14:paraId="32F0FD2D"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6</w:t>
            </w:r>
          </w:p>
        </w:tc>
        <w:tc>
          <w:tcPr>
            <w:tcW w:w="1236" w:type="dxa"/>
            <w:vAlign w:val="center"/>
          </w:tcPr>
          <w:p w14:paraId="622D6EAD"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运营后台维护</w:t>
            </w:r>
          </w:p>
        </w:tc>
        <w:tc>
          <w:tcPr>
            <w:tcW w:w="4962" w:type="dxa"/>
            <w:vAlign w:val="center"/>
          </w:tcPr>
          <w:p w14:paraId="03FBE00F"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1.充电运营数据维护支持；</w:t>
            </w:r>
          </w:p>
          <w:p w14:paraId="70CF4091" w14:textId="77777777" w:rsidR="00B9763F" w:rsidRDefault="00000000">
            <w:pPr>
              <w:spacing w:line="360" w:lineRule="auto"/>
              <w:rPr>
                <w:rFonts w:ascii="仿宋" w:eastAsia="仿宋" w:hAnsi="仿宋"/>
                <w:sz w:val="30"/>
                <w:szCs w:val="30"/>
              </w:rPr>
            </w:pPr>
            <w:r>
              <w:rPr>
                <w:rFonts w:ascii="仿宋" w:eastAsia="仿宋" w:hAnsi="仿宋" w:hint="eastAsia"/>
                <w:sz w:val="30"/>
                <w:szCs w:val="30"/>
              </w:rPr>
              <w:t>2.平台定期升级。</w:t>
            </w:r>
          </w:p>
        </w:tc>
        <w:tc>
          <w:tcPr>
            <w:tcW w:w="978" w:type="dxa"/>
            <w:vAlign w:val="center"/>
          </w:tcPr>
          <w:p w14:paraId="59ECDF74" w14:textId="77777777" w:rsidR="00B9763F" w:rsidRDefault="00000000">
            <w:pPr>
              <w:spacing w:line="360" w:lineRule="auto"/>
              <w:jc w:val="center"/>
              <w:rPr>
                <w:rFonts w:ascii="仿宋" w:eastAsia="仿宋" w:hAnsi="仿宋"/>
                <w:sz w:val="30"/>
                <w:szCs w:val="30"/>
              </w:rPr>
            </w:pPr>
            <w:r>
              <w:rPr>
                <w:rFonts w:ascii="仿宋" w:eastAsia="仿宋" w:hAnsi="仿宋" w:hint="eastAsia"/>
                <w:sz w:val="30"/>
                <w:szCs w:val="30"/>
              </w:rPr>
              <w:t>每季1次</w:t>
            </w:r>
          </w:p>
        </w:tc>
        <w:tc>
          <w:tcPr>
            <w:tcW w:w="739" w:type="dxa"/>
            <w:vAlign w:val="center"/>
          </w:tcPr>
          <w:p w14:paraId="6F454AD1" w14:textId="77777777" w:rsidR="00B9763F" w:rsidRDefault="00B9763F">
            <w:pPr>
              <w:spacing w:line="360" w:lineRule="auto"/>
              <w:jc w:val="center"/>
              <w:rPr>
                <w:rFonts w:ascii="仿宋" w:eastAsia="仿宋" w:hAnsi="仿宋"/>
                <w:sz w:val="30"/>
                <w:szCs w:val="30"/>
              </w:rPr>
            </w:pPr>
          </w:p>
        </w:tc>
      </w:tr>
    </w:tbl>
    <w:p w14:paraId="2956DC49" w14:textId="77777777" w:rsidR="00B9763F" w:rsidRDefault="00B9763F" w:rsidP="00B72E5C">
      <w:pPr>
        <w:rPr>
          <w:rFonts w:ascii="仿宋" w:eastAsia="仿宋" w:hAnsi="仿宋"/>
          <w:sz w:val="30"/>
          <w:szCs w:val="30"/>
        </w:rPr>
      </w:pPr>
    </w:p>
    <w:sectPr w:rsidR="00B976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0B38" w14:textId="77777777" w:rsidR="004B729A" w:rsidRDefault="004B729A" w:rsidP="00DC20D6">
      <w:r>
        <w:separator/>
      </w:r>
    </w:p>
  </w:endnote>
  <w:endnote w:type="continuationSeparator" w:id="0">
    <w:p w14:paraId="0A3203AE" w14:textId="77777777" w:rsidR="004B729A" w:rsidRDefault="004B729A" w:rsidP="00DC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F7D5" w14:textId="77777777" w:rsidR="004B729A" w:rsidRDefault="004B729A" w:rsidP="00DC20D6">
      <w:r>
        <w:separator/>
      </w:r>
    </w:p>
  </w:footnote>
  <w:footnote w:type="continuationSeparator" w:id="0">
    <w:p w14:paraId="68C45592" w14:textId="77777777" w:rsidR="004B729A" w:rsidRDefault="004B729A" w:rsidP="00DC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2YyY2FkNjQ4N2UyNWM4NTg0NTI4NzNiMWM5NjBjZTgifQ=="/>
  </w:docVars>
  <w:rsids>
    <w:rsidRoot w:val="00172A27"/>
    <w:rsid w:val="000357EF"/>
    <w:rsid w:val="00172A27"/>
    <w:rsid w:val="00180CB6"/>
    <w:rsid w:val="00323015"/>
    <w:rsid w:val="00343E14"/>
    <w:rsid w:val="00471DCD"/>
    <w:rsid w:val="004B729A"/>
    <w:rsid w:val="004C635D"/>
    <w:rsid w:val="005035E8"/>
    <w:rsid w:val="0050467B"/>
    <w:rsid w:val="00577CDD"/>
    <w:rsid w:val="00697884"/>
    <w:rsid w:val="0070078D"/>
    <w:rsid w:val="007866E4"/>
    <w:rsid w:val="007C4869"/>
    <w:rsid w:val="007D3363"/>
    <w:rsid w:val="008130C7"/>
    <w:rsid w:val="00907709"/>
    <w:rsid w:val="00923AB9"/>
    <w:rsid w:val="009832A9"/>
    <w:rsid w:val="00A02206"/>
    <w:rsid w:val="00AF524C"/>
    <w:rsid w:val="00B72E5C"/>
    <w:rsid w:val="00B9763F"/>
    <w:rsid w:val="00C10450"/>
    <w:rsid w:val="00C20525"/>
    <w:rsid w:val="00CA0A97"/>
    <w:rsid w:val="00CD26FC"/>
    <w:rsid w:val="00DC20D6"/>
    <w:rsid w:val="00DC6124"/>
    <w:rsid w:val="00E93613"/>
    <w:rsid w:val="00EC3D0B"/>
    <w:rsid w:val="00F104C5"/>
    <w:rsid w:val="024008E3"/>
    <w:rsid w:val="0D510CCB"/>
    <w:rsid w:val="0EC93916"/>
    <w:rsid w:val="10667382"/>
    <w:rsid w:val="11C42733"/>
    <w:rsid w:val="1827499C"/>
    <w:rsid w:val="1A732F55"/>
    <w:rsid w:val="231E67DF"/>
    <w:rsid w:val="2374499F"/>
    <w:rsid w:val="28827659"/>
    <w:rsid w:val="2AFF5241"/>
    <w:rsid w:val="31E63BA8"/>
    <w:rsid w:val="36C35002"/>
    <w:rsid w:val="37D51EF7"/>
    <w:rsid w:val="3D98044D"/>
    <w:rsid w:val="405A2EA9"/>
    <w:rsid w:val="4070745F"/>
    <w:rsid w:val="41BD4926"/>
    <w:rsid w:val="435F6554"/>
    <w:rsid w:val="4BE15A04"/>
    <w:rsid w:val="4FAD422B"/>
    <w:rsid w:val="54097560"/>
    <w:rsid w:val="54267156"/>
    <w:rsid w:val="546E7EB7"/>
    <w:rsid w:val="55683ADA"/>
    <w:rsid w:val="59086AC6"/>
    <w:rsid w:val="5AE92166"/>
    <w:rsid w:val="5F50192E"/>
    <w:rsid w:val="618C6BE7"/>
    <w:rsid w:val="65CD5F1E"/>
    <w:rsid w:val="76426BCC"/>
    <w:rsid w:val="78542BE7"/>
    <w:rsid w:val="78AA6CAB"/>
    <w:rsid w:val="7B4E6013"/>
    <w:rsid w:val="7D5A2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E09DA"/>
  <w15:docId w15:val="{156BB642-966B-4DAD-A99B-2502239E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keepNext/>
      <w:keepLines/>
      <w:outlineLvl w:val="2"/>
    </w:pPr>
    <w:rPr>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dc:creator>
  <cp:lastModifiedBy>郑 炎钦</cp:lastModifiedBy>
  <cp:revision>11</cp:revision>
  <dcterms:created xsi:type="dcterms:W3CDTF">2022-06-23T02:31:00Z</dcterms:created>
  <dcterms:modified xsi:type="dcterms:W3CDTF">2022-10-11T10:02:00Z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A3D6355265D54904BF4493463CC1D58D</vt:lpwstr>
  </property>
</Properties>
</file>