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69090A">
      <w:pPr>
        <w:widowControl/>
        <w:spacing w:line="56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0"/>
          <w:szCs w:val="30"/>
        </w:rPr>
        <w:t>附件</w:t>
      </w:r>
      <w:r>
        <w:rPr>
          <w:rFonts w:hint="eastAsia" w:ascii="仿宋_GB2312" w:eastAsia="仿宋_GB2312"/>
          <w:sz w:val="32"/>
          <w:szCs w:val="32"/>
        </w:rPr>
        <w:t>1：</w:t>
      </w:r>
    </w:p>
    <w:p w14:paraId="27CB44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jc w:val="center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p w14:paraId="28F64F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jc w:val="center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大德路11号项目可行性研究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报告编制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服务内容目录</w:t>
      </w:r>
    </w:p>
    <w:p w14:paraId="1750F5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8A704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可行性研究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报告</w:t>
      </w:r>
      <w:r>
        <w:rPr>
          <w:rFonts w:hint="eastAsia" w:ascii="仿宋_GB2312" w:hAnsi="仿宋_GB2312" w:eastAsia="仿宋_GB2312" w:cs="仿宋_GB2312"/>
          <w:sz w:val="32"/>
          <w:szCs w:val="32"/>
        </w:rPr>
        <w:t>服务内容（包括但不限于）：</w:t>
      </w:r>
    </w:p>
    <w:p w14:paraId="49908C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第一章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概述</w:t>
      </w:r>
    </w:p>
    <w:p w14:paraId="09A5FB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一、投资方基本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概况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</w:p>
    <w:p w14:paraId="5597B5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二、项目概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况</w:t>
      </w:r>
    </w:p>
    <w:p w14:paraId="46AE32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项目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建设内容、建设目标及任务，建设地点、工期、投资规模和资金来源、建设模式等，主要技术经济指标。</w:t>
      </w:r>
    </w:p>
    <w:p w14:paraId="48E7DB8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三、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编制依据</w:t>
      </w:r>
    </w:p>
    <w:p w14:paraId="715832F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概述国家和地方有关支持性规划、产业政策和行业准入条件等依据。</w:t>
      </w:r>
    </w:p>
    <w:p w14:paraId="2A97199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四、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主要结论和建议</w:t>
      </w:r>
    </w:p>
    <w:p w14:paraId="19E22E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第二章 项目实施的必要性与可行性</w:t>
      </w:r>
    </w:p>
    <w:p w14:paraId="3FE203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一、项目实施的必要性分析</w:t>
      </w:r>
    </w:p>
    <w:p w14:paraId="48FCFC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指标、区位、现状、周边配套环境、交通情况、产业情况及规划等。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智慧停车综合体（立体停车场+配套商业），停车需求及商业联动。</w:t>
      </w:r>
    </w:p>
    <w:p w14:paraId="7C8F0D7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二、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项目实施的可行性分析</w:t>
      </w:r>
    </w:p>
    <w:p w14:paraId="152C146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 xml:space="preserve">第三章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项目建设背景及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市场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需求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分析</w:t>
      </w:r>
    </w:p>
    <w:p w14:paraId="465222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规划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及宏观经济</w:t>
      </w:r>
      <w:r>
        <w:rPr>
          <w:rFonts w:hint="eastAsia" w:ascii="仿宋_GB2312" w:hAnsi="仿宋_GB2312" w:eastAsia="仿宋_GB2312" w:cs="仿宋_GB2312"/>
          <w:sz w:val="32"/>
          <w:szCs w:val="32"/>
        </w:rPr>
        <w:t>分析</w:t>
      </w:r>
    </w:p>
    <w:p w14:paraId="73BCF1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从国家、省及市层面相关政策分析。</w:t>
      </w:r>
    </w:p>
    <w:p w14:paraId="74AF6E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宏观经济等大环境方面分析发展趋势。</w:t>
      </w:r>
    </w:p>
    <w:p w14:paraId="249270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二、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企业发展战略需求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分析</w:t>
      </w:r>
    </w:p>
    <w:p w14:paraId="3E46A8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论述企业发展战略对拟建项目与经济社会发展规划、产业政策、行业和市场准入标准的符合性。</w:t>
      </w:r>
    </w:p>
    <w:p w14:paraId="364AB2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三、立体停车场及商业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配套项目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的市场情况</w:t>
      </w:r>
    </w:p>
    <w:p w14:paraId="0BAD41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立体停车场及商业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配套项目</w:t>
      </w:r>
      <w:r>
        <w:rPr>
          <w:rFonts w:hint="eastAsia" w:ascii="仿宋_GB2312" w:hAnsi="仿宋_GB2312" w:eastAsia="仿宋_GB2312" w:cs="仿宋_GB2312"/>
          <w:sz w:val="32"/>
          <w:szCs w:val="32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市场供求分析；</w:t>
      </w:r>
      <w:r>
        <w:rPr>
          <w:rFonts w:hint="eastAsia" w:ascii="仿宋_GB2312" w:hAnsi="仿宋_GB2312" w:eastAsia="仿宋_GB2312" w:cs="仿宋_GB2312"/>
          <w:sz w:val="32"/>
          <w:szCs w:val="32"/>
        </w:rPr>
        <w:t>典型个案状况分析：包括定位、投资成本、产品、价格、客群及运营等情况分析，重点针对项目片区个案进行分析。</w:t>
      </w:r>
    </w:p>
    <w:p w14:paraId="70A18B99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智慧停车综合体的市场情况</w:t>
      </w:r>
    </w:p>
    <w:p w14:paraId="349C602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智慧停车综合体的市场机会分析；典型个案状况分析：包括定位、投资成本、产品、价格、客群及运营等情况分析，重点针对项目片区个案进行分析。</w:t>
      </w:r>
    </w:p>
    <w:p w14:paraId="33B907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第四章 项目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建设内容、规模和产出方案</w:t>
      </w:r>
    </w:p>
    <w:p w14:paraId="545AC9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总体定位、客户定位、产品定位、价格定位等。</w:t>
      </w:r>
    </w:p>
    <w:p w14:paraId="263511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第五章 项目投资运营模式及开发进度计划</w:t>
      </w:r>
    </w:p>
    <w:p w14:paraId="44908B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一、项目投资运营模式分析</w:t>
      </w:r>
    </w:p>
    <w:p w14:paraId="1E3407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结合上述分析情况，提出该项目的投资运营模式建议，并延伸建立运营管控体系。</w:t>
      </w:r>
    </w:p>
    <w:p w14:paraId="2FB294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二、项目投资运营流程梳理 </w:t>
      </w:r>
    </w:p>
    <w:p w14:paraId="0C8C49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提出项目整体改造及运营流程，并提出改造运营过程中的需要注意事项及相应解决办法等。</w:t>
      </w:r>
    </w:p>
    <w:p w14:paraId="508BE9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三、项目运营方案</w:t>
      </w:r>
    </w:p>
    <w:p w14:paraId="072604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（一）初步分析人员配置、外包服务等。</w:t>
      </w:r>
    </w:p>
    <w:p w14:paraId="633713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（二）初步分析项目前期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商业招商、车位招租</w:t>
      </w:r>
      <w:r>
        <w:rPr>
          <w:rFonts w:hint="eastAsia" w:ascii="仿宋_GB2312" w:hAnsi="仿宋_GB2312" w:eastAsia="仿宋_GB2312" w:cs="仿宋_GB2312"/>
          <w:sz w:val="32"/>
          <w:szCs w:val="32"/>
        </w:rPr>
        <w:t>策略、成熟期管控策略等。</w:t>
      </w:r>
    </w:p>
    <w:p w14:paraId="1BB4B5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四、项目开发进度时间安排</w:t>
      </w:r>
    </w:p>
    <w:p w14:paraId="2A1DD0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第六章 项目建设条件及建设方案</w:t>
      </w:r>
    </w:p>
    <w:p w14:paraId="4A2EA7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根据项目现状条件，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项目平面图及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排布</w:t>
      </w:r>
      <w:r>
        <w:rPr>
          <w:rFonts w:hint="eastAsia" w:ascii="仿宋_GB2312" w:hAnsi="仿宋_GB2312" w:eastAsia="仿宋_GB2312" w:cs="仿宋_GB2312"/>
          <w:sz w:val="32"/>
          <w:szCs w:val="32"/>
        </w:rPr>
        <w:t>方案。</w:t>
      </w:r>
    </w:p>
    <w:p w14:paraId="5CE1F3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第七章 项目的投资估算、资金筹措</w:t>
      </w:r>
    </w:p>
    <w:p w14:paraId="290C9A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初步估算项目投资，并给出资金筹措建议。</w:t>
      </w:r>
    </w:p>
    <w:p w14:paraId="4D71C9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第八章 项目效益分析</w:t>
      </w:r>
    </w:p>
    <w:p w14:paraId="5C6216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一、经济效益分析</w:t>
      </w:r>
    </w:p>
    <w:p w14:paraId="56A4F3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运营收入估算、运营成本费用估算、盈利能力分析、盈亏平衡分析、敏感性分析等。</w:t>
      </w:r>
    </w:p>
    <w:p w14:paraId="4068E5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二、社会效益</w:t>
      </w:r>
    </w:p>
    <w:p w14:paraId="4F1D14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第八章 项目风险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管控与方案</w:t>
      </w:r>
    </w:p>
    <w:p w14:paraId="347385E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="0"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一、风险识别与评价</w:t>
      </w:r>
    </w:p>
    <w:p w14:paraId="323390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二、风险管控方案</w:t>
      </w:r>
    </w:p>
    <w:p w14:paraId="56FF49E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="0" w:line="360" w:lineRule="auto"/>
        <w:ind w:lef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三、风险应急预案</w:t>
      </w:r>
    </w:p>
    <w:p w14:paraId="38E064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第九章 结论及建议</w:t>
      </w:r>
    </w:p>
    <w:p w14:paraId="6EB50207">
      <w:pPr>
        <w:widowControl/>
        <w:spacing w:line="360" w:lineRule="auto"/>
        <w:jc w:val="left"/>
        <w:rPr>
          <w:rFonts w:ascii="仿宋_GB2312" w:eastAsia="仿宋_GB2312"/>
          <w:sz w:val="28"/>
          <w:szCs w:val="28"/>
        </w:rPr>
      </w:pPr>
    </w:p>
    <w:p w14:paraId="70F09245">
      <w:pPr>
        <w:widowControl/>
        <w:spacing w:line="560" w:lineRule="exact"/>
        <w:jc w:val="left"/>
        <w:rPr>
          <w:rFonts w:ascii="仿宋_GB2312" w:eastAsia="仿宋_GB2312"/>
          <w:sz w:val="28"/>
          <w:szCs w:val="28"/>
        </w:rPr>
      </w:pPr>
    </w:p>
    <w:p w14:paraId="094DCE02">
      <w:pPr>
        <w:widowControl/>
        <w:spacing w:line="560" w:lineRule="exact"/>
        <w:jc w:val="left"/>
        <w:rPr>
          <w:rFonts w:ascii="仿宋_GB2312" w:eastAsia="仿宋_GB2312"/>
          <w:sz w:val="28"/>
          <w:szCs w:val="28"/>
        </w:rPr>
      </w:pPr>
    </w:p>
    <w:p w14:paraId="2714885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0D924B2"/>
    <w:multiLevelType w:val="singleLevel"/>
    <w:tmpl w:val="70D924B2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A867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="Cambria" w:hAnsi="Cambria"/>
      <w:sz w:val="24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7">
    <w:name w:val="page number"/>
    <w:qFormat/>
    <w:uiPriority w:val="0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2025-02-12T03:02:42Z</dcterms:created>
  <dc:creator>gbsy</dc:creator>
  <cp:lastModifiedBy>hjy</cp:lastModifiedBy>
  <dcterms:modified xsi:type="dcterms:W3CDTF">2025-02-12T03:02:55Z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eyJoZGlkIjoiOTc5NTA2YjA5MDcwZjRjNTEzZDFkOTUzYjJjNzdkODciLCJ1c2VySWQiOiI1NTUxNzEyMjgifQ==</vt:lpwstr>
  </property>
  <property fmtid="{D5CDD505-2E9C-101B-9397-08002B2CF9AE}" pid="4" name="ICV">
    <vt:lpwstr>C88D3B977A374DEEBACED3D8F9300A80_12</vt:lpwstr>
  </property>
</Properties>
</file>