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FB852F">
      <w:pPr>
        <w:rPr>
          <w:rFonts w:hint="eastAsia"/>
          <w:highlight w:val="none"/>
        </w:rPr>
      </w:pPr>
    </w:p>
    <w:p w14:paraId="40E02691">
      <w:pPr>
        <w:rPr>
          <w:rFonts w:hint="eastAsia"/>
          <w:highlight w:val="none"/>
        </w:rPr>
      </w:pPr>
    </w:p>
    <w:p w14:paraId="63EEBE49">
      <w:pPr>
        <w:widowControl/>
        <w:spacing w:line="300" w:lineRule="auto"/>
        <w:jc w:val="center"/>
        <w:rPr>
          <w:rFonts w:hint="eastAsia" w:ascii="黑体" w:hAnsi="黑体" w:eastAsia="黑体" w:cs="Tahoma"/>
          <w:b/>
          <w:sz w:val="52"/>
          <w:szCs w:val="52"/>
          <w:highlight w:val="none"/>
        </w:rPr>
      </w:pPr>
      <w:bookmarkStart w:id="0" w:name="OLE_LINK26"/>
      <w:r>
        <w:rPr>
          <w:rFonts w:hint="eastAsia" w:ascii="黑体" w:hAnsi="黑体" w:eastAsia="黑体" w:cs="Tahoma"/>
          <w:b/>
          <w:sz w:val="52"/>
          <w:szCs w:val="52"/>
          <w:highlight w:val="none"/>
        </w:rPr>
        <w:t>广州报业文化中心裙楼商业区域改造工程监理服务合同</w:t>
      </w:r>
      <w:bookmarkEnd w:id="0"/>
    </w:p>
    <w:p w14:paraId="492CD496">
      <w:pPr>
        <w:widowControl/>
        <w:adjustRightInd w:val="0"/>
        <w:snapToGrid w:val="0"/>
        <w:spacing w:line="360" w:lineRule="auto"/>
        <w:jc w:val="center"/>
        <w:rPr>
          <w:rFonts w:hint="eastAsia" w:ascii="宋体" w:hAnsi="宋体" w:cs="Tahoma"/>
          <w:b/>
          <w:spacing w:val="200"/>
          <w:sz w:val="24"/>
          <w:szCs w:val="24"/>
          <w:highlight w:val="none"/>
        </w:rPr>
      </w:pPr>
      <w:r>
        <w:rPr>
          <w:rFonts w:hint="eastAsia" w:ascii="宋体" w:hAnsi="宋体" w:cs="Tahoma"/>
          <w:b/>
          <w:spacing w:val="200"/>
          <w:sz w:val="24"/>
          <w:szCs w:val="24"/>
          <w:highlight w:val="none"/>
        </w:rPr>
        <w:t xml:space="preserve"> </w:t>
      </w:r>
    </w:p>
    <w:p w14:paraId="68BF62D4">
      <w:pPr>
        <w:widowControl/>
        <w:adjustRightInd w:val="0"/>
        <w:snapToGrid w:val="0"/>
        <w:spacing w:line="360" w:lineRule="auto"/>
        <w:jc w:val="center"/>
        <w:rPr>
          <w:rFonts w:hint="eastAsia" w:ascii="宋体" w:hAnsi="宋体" w:cs="Tahoma"/>
          <w:b/>
          <w:sz w:val="24"/>
          <w:szCs w:val="24"/>
          <w:highlight w:val="none"/>
        </w:rPr>
      </w:pPr>
    </w:p>
    <w:p w14:paraId="53EB5006">
      <w:pPr>
        <w:widowControl/>
        <w:adjustRightInd w:val="0"/>
        <w:snapToGrid w:val="0"/>
        <w:spacing w:line="360" w:lineRule="auto"/>
        <w:jc w:val="center"/>
        <w:rPr>
          <w:rFonts w:hint="eastAsia" w:ascii="宋体" w:hAnsi="宋体" w:cs="Tahoma"/>
          <w:b/>
          <w:sz w:val="24"/>
          <w:szCs w:val="24"/>
          <w:highlight w:val="none"/>
        </w:rPr>
      </w:pPr>
    </w:p>
    <w:p w14:paraId="424793A4">
      <w:pPr>
        <w:widowControl/>
        <w:adjustRightInd w:val="0"/>
        <w:snapToGrid w:val="0"/>
        <w:spacing w:line="360" w:lineRule="auto"/>
        <w:jc w:val="center"/>
        <w:rPr>
          <w:rFonts w:hint="eastAsia" w:ascii="宋体" w:hAnsi="宋体" w:cs="Tahoma"/>
          <w:b/>
          <w:sz w:val="24"/>
          <w:szCs w:val="24"/>
          <w:highlight w:val="none"/>
        </w:rPr>
      </w:pPr>
    </w:p>
    <w:p w14:paraId="00CD6521">
      <w:pPr>
        <w:widowControl/>
        <w:adjustRightInd w:val="0"/>
        <w:snapToGrid w:val="0"/>
        <w:spacing w:line="360" w:lineRule="auto"/>
        <w:jc w:val="center"/>
        <w:rPr>
          <w:rFonts w:hint="eastAsia" w:ascii="宋体" w:hAnsi="宋体" w:cs="Tahoma"/>
          <w:b/>
          <w:sz w:val="24"/>
          <w:szCs w:val="24"/>
          <w:highlight w:val="none"/>
        </w:rPr>
      </w:pPr>
    </w:p>
    <w:p w14:paraId="4C200522">
      <w:pPr>
        <w:widowControl/>
        <w:adjustRightInd w:val="0"/>
        <w:snapToGrid w:val="0"/>
        <w:spacing w:line="360" w:lineRule="auto"/>
        <w:jc w:val="center"/>
        <w:rPr>
          <w:rFonts w:hint="eastAsia" w:ascii="宋体" w:hAnsi="宋体" w:cs="Tahoma"/>
          <w:b/>
          <w:sz w:val="24"/>
          <w:szCs w:val="24"/>
          <w:highlight w:val="none"/>
        </w:rPr>
      </w:pPr>
    </w:p>
    <w:p w14:paraId="3213567A">
      <w:pPr>
        <w:widowControl/>
        <w:adjustRightInd w:val="0"/>
        <w:snapToGrid w:val="0"/>
        <w:spacing w:line="360" w:lineRule="auto"/>
        <w:jc w:val="center"/>
        <w:rPr>
          <w:rFonts w:hint="eastAsia" w:ascii="宋体" w:hAnsi="宋体" w:cs="Tahoma"/>
          <w:b/>
          <w:sz w:val="24"/>
          <w:szCs w:val="24"/>
          <w:highlight w:val="none"/>
        </w:rPr>
      </w:pPr>
    </w:p>
    <w:p w14:paraId="67A1B448">
      <w:pPr>
        <w:widowControl/>
        <w:adjustRightInd w:val="0"/>
        <w:snapToGrid w:val="0"/>
        <w:spacing w:line="360" w:lineRule="auto"/>
        <w:jc w:val="center"/>
        <w:rPr>
          <w:rFonts w:hint="eastAsia" w:ascii="宋体" w:hAnsi="宋体" w:cs="Tahoma"/>
          <w:b/>
          <w:sz w:val="24"/>
          <w:szCs w:val="24"/>
          <w:highlight w:val="none"/>
        </w:rPr>
      </w:pPr>
    </w:p>
    <w:p w14:paraId="77C94054">
      <w:pPr>
        <w:widowControl/>
        <w:adjustRightInd w:val="0"/>
        <w:snapToGrid w:val="0"/>
        <w:spacing w:line="360" w:lineRule="auto"/>
        <w:jc w:val="center"/>
        <w:rPr>
          <w:rFonts w:hint="eastAsia" w:ascii="宋体" w:hAnsi="宋体" w:cs="Tahoma"/>
          <w:b/>
          <w:sz w:val="24"/>
          <w:szCs w:val="24"/>
          <w:highlight w:val="none"/>
        </w:rPr>
      </w:pPr>
    </w:p>
    <w:p w14:paraId="1BE4215A">
      <w:pPr>
        <w:widowControl/>
        <w:adjustRightInd w:val="0"/>
        <w:snapToGrid w:val="0"/>
        <w:spacing w:line="360" w:lineRule="auto"/>
        <w:jc w:val="center"/>
        <w:rPr>
          <w:rFonts w:hint="eastAsia" w:ascii="宋体" w:hAnsi="宋体" w:cs="Tahoma"/>
          <w:b/>
          <w:sz w:val="24"/>
          <w:szCs w:val="24"/>
          <w:highlight w:val="none"/>
        </w:rPr>
      </w:pPr>
    </w:p>
    <w:p w14:paraId="4295D230">
      <w:pPr>
        <w:widowControl/>
        <w:adjustRightInd w:val="0"/>
        <w:snapToGrid w:val="0"/>
        <w:spacing w:line="360" w:lineRule="auto"/>
        <w:jc w:val="center"/>
        <w:rPr>
          <w:rFonts w:hint="eastAsia" w:ascii="宋体" w:hAnsi="宋体" w:cs="Tahoma"/>
          <w:b/>
          <w:sz w:val="24"/>
          <w:szCs w:val="24"/>
          <w:highlight w:val="none"/>
        </w:rPr>
      </w:pPr>
    </w:p>
    <w:p w14:paraId="0177B5D7">
      <w:pPr>
        <w:widowControl/>
        <w:adjustRightInd w:val="0"/>
        <w:snapToGrid w:val="0"/>
        <w:spacing w:line="360" w:lineRule="auto"/>
        <w:jc w:val="center"/>
        <w:rPr>
          <w:rFonts w:hint="eastAsia" w:ascii="宋体" w:hAnsi="宋体" w:cs="Tahoma"/>
          <w:b/>
          <w:sz w:val="24"/>
          <w:szCs w:val="24"/>
          <w:highlight w:val="none"/>
        </w:rPr>
      </w:pPr>
    </w:p>
    <w:p w14:paraId="0A5D381C">
      <w:pPr>
        <w:widowControl/>
        <w:adjustRightInd w:val="0"/>
        <w:snapToGrid w:val="0"/>
        <w:spacing w:line="360" w:lineRule="auto"/>
        <w:jc w:val="center"/>
        <w:rPr>
          <w:rFonts w:hint="eastAsia" w:ascii="宋体" w:hAnsi="宋体" w:cs="Tahoma"/>
          <w:b/>
          <w:sz w:val="24"/>
          <w:szCs w:val="24"/>
          <w:highlight w:val="none"/>
        </w:rPr>
      </w:pPr>
    </w:p>
    <w:p w14:paraId="6B46B689">
      <w:pPr>
        <w:widowControl/>
        <w:adjustRightInd w:val="0"/>
        <w:snapToGrid w:val="0"/>
        <w:spacing w:line="480" w:lineRule="auto"/>
        <w:ind w:left="2741" w:leftChars="343" w:hanging="2021" w:hangingChars="839"/>
        <w:rPr>
          <w:rFonts w:hint="eastAsia" w:ascii="宋体" w:hAnsi="宋体" w:cs="Tahoma"/>
          <w:b/>
          <w:spacing w:val="20"/>
          <w:sz w:val="24"/>
          <w:szCs w:val="24"/>
          <w:highlight w:val="none"/>
          <w:u w:val="single"/>
        </w:rPr>
      </w:pPr>
      <w:r>
        <w:rPr>
          <w:rFonts w:hint="eastAsia" w:ascii="宋体" w:hAnsi="宋体" w:cs="Tahoma"/>
          <w:b/>
          <w:sz w:val="24"/>
          <w:szCs w:val="24"/>
          <w:highlight w:val="none"/>
        </w:rPr>
        <w:t>项  目  名  称：</w:t>
      </w:r>
      <w:bookmarkStart w:id="1" w:name="OLE_LINK25"/>
      <w:r>
        <w:rPr>
          <w:rFonts w:hint="eastAsia" w:ascii="宋体" w:hAnsi="宋体" w:cs="Tahoma"/>
          <w:sz w:val="24"/>
          <w:szCs w:val="24"/>
          <w:highlight w:val="none"/>
          <w:u w:val="single"/>
        </w:rPr>
        <w:t>广州报业文化中心裙楼商业区域改造工程监理服务</w:t>
      </w:r>
      <w:bookmarkEnd w:id="1"/>
    </w:p>
    <w:p w14:paraId="03D7430E">
      <w:pPr>
        <w:widowControl/>
        <w:adjustRightInd w:val="0"/>
        <w:snapToGrid w:val="0"/>
        <w:spacing w:line="480" w:lineRule="auto"/>
        <w:ind w:left="2741" w:leftChars="343" w:hanging="2021" w:hangingChars="839"/>
        <w:rPr>
          <w:rFonts w:hint="eastAsia" w:ascii="宋体" w:hAnsi="宋体" w:cs="Tahoma"/>
          <w:sz w:val="24"/>
          <w:szCs w:val="24"/>
          <w:highlight w:val="none"/>
          <w:u w:val="single"/>
        </w:rPr>
      </w:pPr>
      <w:r>
        <w:rPr>
          <w:rFonts w:hint="eastAsia" w:ascii="宋体" w:hAnsi="宋体" w:cs="Tahoma"/>
          <w:b/>
          <w:sz w:val="24"/>
          <w:szCs w:val="24"/>
          <w:highlight w:val="none"/>
        </w:rPr>
        <w:t>委托人（甲方）：</w:t>
      </w:r>
      <w:r>
        <w:rPr>
          <w:rFonts w:hint="eastAsia" w:ascii="宋体" w:hAnsi="宋体" w:cs="Tahoma"/>
          <w:sz w:val="24"/>
          <w:szCs w:val="24"/>
          <w:highlight w:val="none"/>
          <w:u w:val="single"/>
          <w:lang w:val="en-US" w:eastAsia="zh-CN"/>
        </w:rPr>
        <w:t>广州日报社</w:t>
      </w:r>
      <w:r>
        <w:rPr>
          <w:rFonts w:hint="eastAsia" w:ascii="宋体" w:hAnsi="宋体" w:cs="Tahoma"/>
          <w:sz w:val="24"/>
          <w:szCs w:val="24"/>
          <w:highlight w:val="none"/>
          <w:u w:val="single"/>
        </w:rPr>
        <w:t xml:space="preserve">                                  </w:t>
      </w:r>
    </w:p>
    <w:p w14:paraId="39983CAF">
      <w:pPr>
        <w:widowControl/>
        <w:adjustRightInd w:val="0"/>
        <w:snapToGrid w:val="0"/>
        <w:spacing w:line="480" w:lineRule="auto"/>
        <w:ind w:left="2741" w:leftChars="343" w:hanging="2021" w:hangingChars="839"/>
        <w:rPr>
          <w:rFonts w:hint="eastAsia" w:ascii="宋体" w:hAnsi="宋体" w:cs="Tahoma"/>
          <w:b/>
          <w:sz w:val="24"/>
          <w:szCs w:val="24"/>
          <w:highlight w:val="none"/>
          <w:u w:val="single"/>
          <w14:shadow w14:blurRad="50800" w14:dist="38100" w14:dir="2700000" w14:sx="100000" w14:sy="100000" w14:kx="0" w14:ky="0" w14:algn="tl">
            <w14:srgbClr w14:val="000000">
              <w14:alpha w14:val="60000"/>
            </w14:srgbClr>
          </w14:shadow>
        </w:rPr>
      </w:pPr>
      <w:r>
        <w:rPr>
          <w:rFonts w:hint="eastAsia" w:ascii="宋体" w:hAnsi="宋体" w:cs="Tahoma"/>
          <w:b/>
          <w:sz w:val="24"/>
          <w:szCs w:val="24"/>
          <w:highlight w:val="none"/>
        </w:rPr>
        <w:t>监理人（乙方）：</w:t>
      </w:r>
      <w:r>
        <w:rPr>
          <w:rFonts w:hint="eastAsia" w:ascii="宋体" w:hAnsi="宋体" w:cs="Tahoma"/>
          <w:sz w:val="24"/>
          <w:szCs w:val="24"/>
          <w:highlight w:val="none"/>
          <w:u w:val="single"/>
        </w:rPr>
        <w:t xml:space="preserve">                                          </w:t>
      </w:r>
    </w:p>
    <w:p w14:paraId="2CE33F32">
      <w:pPr>
        <w:widowControl/>
        <w:adjustRightInd w:val="0"/>
        <w:snapToGrid w:val="0"/>
        <w:spacing w:line="480" w:lineRule="auto"/>
        <w:ind w:left="2741" w:leftChars="343" w:hanging="2021" w:hangingChars="839"/>
        <w:rPr>
          <w:rFonts w:hint="eastAsia" w:ascii="宋体" w:hAnsi="宋体" w:cs="Tahoma"/>
          <w:b/>
          <w:sz w:val="24"/>
          <w:szCs w:val="24"/>
          <w:highlight w:val="none"/>
          <w:u w:val="single"/>
          <w14:shadow w14:blurRad="50800" w14:dist="38100" w14:dir="2700000" w14:sx="100000" w14:sy="100000" w14:kx="0" w14:ky="0" w14:algn="tl">
            <w14:srgbClr w14:val="000000">
              <w14:alpha w14:val="60000"/>
            </w14:srgbClr>
          </w14:shadow>
        </w:rPr>
      </w:pPr>
      <w:r>
        <w:rPr>
          <w:rFonts w:hint="eastAsia" w:ascii="宋体" w:hAnsi="宋体" w:cs="Tahoma"/>
          <w:b/>
          <w:sz w:val="24"/>
          <w:szCs w:val="24"/>
          <w:highlight w:val="none"/>
        </w:rPr>
        <w:t>合同签订日期  ：</w:t>
      </w:r>
      <w:r>
        <w:rPr>
          <w:rFonts w:hint="eastAsia" w:ascii="宋体" w:hAnsi="宋体" w:cs="Tahoma"/>
          <w:sz w:val="24"/>
          <w:szCs w:val="24"/>
          <w:highlight w:val="none"/>
          <w:u w:val="single"/>
        </w:rPr>
        <w:t xml:space="preserve">            </w:t>
      </w:r>
      <w:r>
        <w:rPr>
          <w:rFonts w:hint="eastAsia" w:ascii="宋体" w:hAnsi="宋体" w:cs="Tahoma"/>
          <w:sz w:val="24"/>
          <w:szCs w:val="24"/>
          <w:highlight w:val="none"/>
          <w:u w:val="single"/>
          <w:lang w:val="en-US" w:eastAsia="zh-CN"/>
        </w:rPr>
        <w:t>2025</w:t>
      </w:r>
      <w:r>
        <w:rPr>
          <w:rFonts w:hint="eastAsia" w:ascii="宋体" w:hAnsi="宋体" w:cs="Tahoma"/>
          <w:sz w:val="24"/>
          <w:szCs w:val="24"/>
          <w:highlight w:val="none"/>
          <w:u w:val="single"/>
        </w:rPr>
        <w:t xml:space="preserve">年     月     日               </w:t>
      </w:r>
    </w:p>
    <w:p w14:paraId="5CD05A54">
      <w:pPr>
        <w:spacing w:line="360" w:lineRule="auto"/>
        <w:jc w:val="center"/>
        <w:outlineLvl w:val="0"/>
        <w:rPr>
          <w:rFonts w:hint="eastAsia" w:ascii="宋体" w:hAnsi="宋体"/>
          <w:b/>
          <w:sz w:val="32"/>
          <w:highlight w:val="none"/>
        </w:rPr>
      </w:pPr>
      <w:r>
        <w:rPr>
          <w:rFonts w:ascii="宋体" w:hAnsi="宋体"/>
          <w:sz w:val="24"/>
          <w:highlight w:val="none"/>
        </w:rPr>
        <w:br w:type="page"/>
      </w:r>
      <w:r>
        <w:rPr>
          <w:rFonts w:hint="eastAsia" w:ascii="宋体" w:hAnsi="宋体"/>
          <w:b/>
          <w:sz w:val="32"/>
          <w:highlight w:val="none"/>
        </w:rPr>
        <w:t>第一章  协议书</w:t>
      </w:r>
    </w:p>
    <w:p w14:paraId="78CAA8B0">
      <w:pPr>
        <w:adjustRightInd w:val="0"/>
        <w:snapToGrid w:val="0"/>
        <w:spacing w:line="500" w:lineRule="exact"/>
        <w:ind w:right="11"/>
        <w:rPr>
          <w:rFonts w:hint="eastAsia" w:ascii="宋体" w:hAnsi="宋体"/>
          <w:sz w:val="24"/>
          <w:highlight w:val="none"/>
        </w:rPr>
      </w:pPr>
    </w:p>
    <w:p w14:paraId="0700D158">
      <w:pPr>
        <w:adjustRightInd w:val="0"/>
        <w:spacing w:line="360" w:lineRule="auto"/>
        <w:ind w:left="826" w:hanging="826" w:hangingChars="343"/>
        <w:jc w:val="left"/>
        <w:textAlignment w:val="baseline"/>
        <w:rPr>
          <w:rFonts w:hint="eastAsia" w:ascii="宋体" w:hAnsi="宋体"/>
          <w:b/>
          <w:sz w:val="24"/>
          <w:szCs w:val="24"/>
          <w:highlight w:val="none"/>
        </w:rPr>
      </w:pPr>
      <w:r>
        <w:rPr>
          <w:rFonts w:hint="eastAsia" w:ascii="宋体" w:hAnsi="宋体"/>
          <w:b/>
          <w:sz w:val="24"/>
          <w:szCs w:val="24"/>
          <w:highlight w:val="none"/>
        </w:rPr>
        <w:t>甲方:</w:t>
      </w:r>
      <w:r>
        <w:rPr>
          <w:rFonts w:hint="eastAsia" w:ascii="宋体" w:hAnsi="宋体"/>
          <w:b/>
          <w:sz w:val="24"/>
          <w:szCs w:val="24"/>
          <w:highlight w:val="none"/>
          <w:u w:val="single"/>
        </w:rPr>
        <w:t xml:space="preserve"> 广州日报社                             </w:t>
      </w:r>
      <w:r>
        <w:rPr>
          <w:rFonts w:hint="eastAsia" w:ascii="宋体" w:hAnsi="宋体"/>
          <w:b/>
          <w:sz w:val="24"/>
          <w:szCs w:val="24"/>
          <w:highlight w:val="none"/>
        </w:rPr>
        <w:t>（以下简称“委托人”）</w:t>
      </w:r>
    </w:p>
    <w:p w14:paraId="45676ED8">
      <w:pPr>
        <w:adjustRightInd w:val="0"/>
        <w:spacing w:line="360" w:lineRule="auto"/>
        <w:ind w:left="826" w:hanging="826" w:hangingChars="343"/>
        <w:jc w:val="left"/>
        <w:textAlignment w:val="baseline"/>
        <w:rPr>
          <w:rFonts w:hint="eastAsia" w:ascii="宋体" w:hAnsi="宋体"/>
          <w:b/>
          <w:sz w:val="24"/>
          <w:szCs w:val="24"/>
          <w:highlight w:val="none"/>
        </w:rPr>
      </w:pPr>
      <w:r>
        <w:rPr>
          <w:rFonts w:hint="eastAsia" w:ascii="宋体" w:hAnsi="宋体"/>
          <w:b/>
          <w:sz w:val="24"/>
          <w:szCs w:val="24"/>
          <w:highlight w:val="none"/>
        </w:rPr>
        <w:t>乙方:</w:t>
      </w:r>
      <w:r>
        <w:rPr>
          <w:rFonts w:hint="eastAsia" w:ascii="宋体" w:hAnsi="宋体"/>
          <w:b/>
          <w:sz w:val="24"/>
          <w:szCs w:val="24"/>
          <w:highlight w:val="none"/>
          <w:u w:val="single"/>
        </w:rPr>
        <w:t xml:space="preserve">                                        </w:t>
      </w:r>
      <w:r>
        <w:rPr>
          <w:rFonts w:hint="eastAsia" w:ascii="宋体" w:hAnsi="宋体"/>
          <w:b/>
          <w:sz w:val="24"/>
          <w:szCs w:val="24"/>
          <w:highlight w:val="none"/>
        </w:rPr>
        <w:t>（以下简称“监理人”）</w:t>
      </w:r>
    </w:p>
    <w:p w14:paraId="716CB6F0">
      <w:pPr>
        <w:adjustRightInd w:val="0"/>
        <w:spacing w:line="360" w:lineRule="auto"/>
        <w:ind w:firstLine="480" w:firstLineChars="200"/>
        <w:jc w:val="left"/>
        <w:textAlignment w:val="baseline"/>
        <w:rPr>
          <w:rFonts w:hint="eastAsia" w:ascii="宋体" w:hAnsi="宋体"/>
          <w:sz w:val="24"/>
          <w:szCs w:val="20"/>
          <w:highlight w:val="none"/>
        </w:rPr>
      </w:pPr>
    </w:p>
    <w:p w14:paraId="52F68C0C">
      <w:pPr>
        <w:pStyle w:val="7"/>
        <w:adjustRightInd w:val="0"/>
        <w:snapToGrid w:val="0"/>
        <w:spacing w:before="156" w:beforeLines="50" w:after="0" w:line="360" w:lineRule="auto"/>
        <w:ind w:firstLine="460" w:firstLineChars="192"/>
        <w:rPr>
          <w:rFonts w:ascii="宋体" w:hAnsi="Calibri"/>
          <w:sz w:val="24"/>
          <w:szCs w:val="20"/>
          <w:highlight w:val="none"/>
        </w:rPr>
      </w:pPr>
      <w:r>
        <w:rPr>
          <w:rFonts w:hint="eastAsia" w:ascii="宋体" w:hAnsi="宋体"/>
          <w:sz w:val="24"/>
          <w:szCs w:val="20"/>
          <w:highlight w:val="none"/>
        </w:rPr>
        <w:t>根据《中华人民共和国民法典》、《中华人民共和国建筑法》、</w:t>
      </w:r>
      <w:r>
        <w:rPr>
          <w:rFonts w:hint="eastAsia" w:ascii="宋体" w:hAnsi="宋体"/>
          <w:sz w:val="24"/>
          <w:szCs w:val="24"/>
          <w:highlight w:val="none"/>
        </w:rPr>
        <w:t>《建设工程质量管理条例》、《</w:t>
      </w:r>
      <w:bookmarkStart w:id="2" w:name="OLE_LINK3"/>
      <w:bookmarkStart w:id="3" w:name="OLE_LINK4"/>
      <w:r>
        <w:rPr>
          <w:rFonts w:hint="eastAsia" w:ascii="宋体" w:hAnsi="宋体"/>
          <w:sz w:val="24"/>
          <w:szCs w:val="24"/>
          <w:highlight w:val="none"/>
        </w:rPr>
        <w:t>建设工程监理规范</w:t>
      </w:r>
      <w:bookmarkEnd w:id="2"/>
      <w:bookmarkEnd w:id="3"/>
      <w:r>
        <w:rPr>
          <w:rFonts w:hint="eastAsia" w:ascii="宋体" w:hAnsi="宋体"/>
          <w:sz w:val="24"/>
          <w:szCs w:val="24"/>
          <w:highlight w:val="none"/>
        </w:rPr>
        <w:t>》</w:t>
      </w:r>
      <w:r>
        <w:rPr>
          <w:rFonts w:hint="eastAsia" w:ascii="宋体" w:hAnsi="宋体"/>
          <w:sz w:val="24"/>
          <w:szCs w:val="20"/>
          <w:highlight w:val="none"/>
        </w:rPr>
        <w:t>及其他有关法律、行政法规的规定，遵循平等、自愿、公平和诚实、信用的原则，就</w:t>
      </w:r>
      <w:r>
        <w:rPr>
          <w:rFonts w:hint="eastAsia" w:ascii="宋体" w:hAnsi="宋体"/>
          <w:sz w:val="24"/>
          <w:szCs w:val="24"/>
          <w:highlight w:val="none"/>
        </w:rPr>
        <w:t>本工程</w:t>
      </w:r>
      <w:r>
        <w:rPr>
          <w:rFonts w:hint="eastAsia" w:ascii="宋体" w:hAnsi="宋体"/>
          <w:sz w:val="24"/>
          <w:szCs w:val="20"/>
          <w:highlight w:val="none"/>
        </w:rPr>
        <w:t>监理事项双方协商一致，</w:t>
      </w:r>
      <w:r>
        <w:rPr>
          <w:rFonts w:hint="eastAsia" w:ascii="宋体" w:hAnsi="宋体"/>
          <w:sz w:val="24"/>
          <w:szCs w:val="24"/>
          <w:highlight w:val="none"/>
        </w:rPr>
        <w:t>同意签订本合同。</w:t>
      </w:r>
    </w:p>
    <w:p w14:paraId="3CFA3ACF">
      <w:pPr>
        <w:keepNext/>
        <w:keepLines/>
        <w:adjustRightInd w:val="0"/>
        <w:spacing w:before="260" w:after="260" w:line="416" w:lineRule="atLeast"/>
        <w:ind w:firstLine="480" w:firstLineChars="200"/>
        <w:jc w:val="left"/>
        <w:textAlignment w:val="baseline"/>
        <w:outlineLvl w:val="1"/>
        <w:rPr>
          <w:rFonts w:ascii="Cambria" w:hAnsi="Cambria"/>
          <w:sz w:val="24"/>
          <w:highlight w:val="none"/>
        </w:rPr>
      </w:pPr>
      <w:bookmarkStart w:id="4" w:name="_Toc424304577"/>
      <w:bookmarkStart w:id="5" w:name="_Toc423595557"/>
      <w:r>
        <w:rPr>
          <w:rFonts w:hint="eastAsia" w:ascii="Cambria" w:hAnsi="Cambria"/>
          <w:sz w:val="24"/>
          <w:highlight w:val="none"/>
        </w:rPr>
        <w:t>一、工程概况</w:t>
      </w:r>
      <w:bookmarkEnd w:id="4"/>
      <w:bookmarkEnd w:id="5"/>
    </w:p>
    <w:p w14:paraId="144FDCA6">
      <w:pPr>
        <w:adjustRightInd w:val="0"/>
        <w:spacing w:line="500" w:lineRule="exact"/>
        <w:jc w:val="left"/>
        <w:textAlignment w:val="baseline"/>
        <w:rPr>
          <w:rFonts w:ascii="宋体" w:hAnsi="Calibri"/>
          <w:sz w:val="24"/>
          <w:szCs w:val="20"/>
          <w:highlight w:val="none"/>
          <w:u w:val="single"/>
        </w:rPr>
      </w:pPr>
      <w:r>
        <w:rPr>
          <w:rFonts w:ascii="宋体" w:hAnsi="宋体"/>
          <w:sz w:val="24"/>
          <w:szCs w:val="20"/>
          <w:highlight w:val="none"/>
        </w:rPr>
        <w:t xml:space="preserve">    </w:t>
      </w:r>
      <w:r>
        <w:rPr>
          <w:rFonts w:hint="eastAsia" w:ascii="宋体" w:hAnsi="宋体"/>
          <w:sz w:val="24"/>
          <w:szCs w:val="20"/>
          <w:highlight w:val="none"/>
        </w:rPr>
        <w:t>1.1、工程名称：</w:t>
      </w:r>
      <w:r>
        <w:rPr>
          <w:rFonts w:hint="eastAsia" w:ascii="宋体" w:hAnsi="宋体" w:cs="Tahoma"/>
          <w:sz w:val="24"/>
          <w:szCs w:val="24"/>
          <w:highlight w:val="none"/>
          <w:u w:val="single"/>
        </w:rPr>
        <w:t>广州报业文化中心裙楼商业区域改造工程监理服务</w:t>
      </w:r>
      <w:r>
        <w:rPr>
          <w:rFonts w:ascii="宋体" w:hAnsi="宋体"/>
          <w:sz w:val="24"/>
          <w:szCs w:val="20"/>
          <w:highlight w:val="none"/>
          <w:u w:val="single"/>
        </w:rPr>
        <w:t xml:space="preserve"> </w:t>
      </w:r>
    </w:p>
    <w:p w14:paraId="361FAD13">
      <w:pPr>
        <w:adjustRightInd w:val="0"/>
        <w:spacing w:line="500" w:lineRule="exact"/>
        <w:jc w:val="left"/>
        <w:textAlignment w:val="baseline"/>
        <w:rPr>
          <w:rFonts w:ascii="宋体" w:hAnsi="Calibri"/>
          <w:sz w:val="24"/>
          <w:szCs w:val="20"/>
          <w:highlight w:val="none"/>
          <w:u w:val="single"/>
        </w:rPr>
      </w:pPr>
      <w:r>
        <w:rPr>
          <w:rFonts w:ascii="宋体" w:hAnsi="宋体"/>
          <w:sz w:val="24"/>
          <w:szCs w:val="20"/>
          <w:highlight w:val="none"/>
        </w:rPr>
        <w:t xml:space="preserve">    </w:t>
      </w:r>
      <w:r>
        <w:rPr>
          <w:rFonts w:hint="eastAsia" w:ascii="宋体" w:hAnsi="宋体"/>
          <w:sz w:val="24"/>
          <w:szCs w:val="20"/>
          <w:highlight w:val="none"/>
        </w:rPr>
        <w:t>1.2、工程地点：</w:t>
      </w:r>
      <w:r>
        <w:rPr>
          <w:rFonts w:hint="eastAsia" w:ascii="宋体" w:hAnsi="宋体"/>
          <w:sz w:val="24"/>
          <w:szCs w:val="24"/>
          <w:highlight w:val="none"/>
        </w:rPr>
        <w:t>广州市海珠区广州报业文化中心</w:t>
      </w:r>
    </w:p>
    <w:p w14:paraId="5A59444A">
      <w:pPr>
        <w:spacing w:line="360" w:lineRule="auto"/>
        <w:ind w:firstLine="480" w:firstLineChars="200"/>
        <w:jc w:val="left"/>
        <w:outlineLvl w:val="2"/>
        <w:rPr>
          <w:rFonts w:hint="eastAsia" w:ascii="宋体" w:hAnsi="宋体"/>
          <w:sz w:val="24"/>
          <w:szCs w:val="24"/>
          <w:highlight w:val="none"/>
        </w:rPr>
      </w:pPr>
      <w:r>
        <w:rPr>
          <w:rFonts w:hint="eastAsia" w:ascii="宋体" w:hAnsi="宋体"/>
          <w:sz w:val="24"/>
          <w:szCs w:val="20"/>
          <w:highlight w:val="none"/>
        </w:rPr>
        <w:t>1.3、工程规模：</w:t>
      </w:r>
      <w:r>
        <w:rPr>
          <w:rFonts w:hint="eastAsia" w:ascii="宋体" w:hAnsi="宋体" w:eastAsia="宋体" w:cs="宋体"/>
          <w:kern w:val="0"/>
          <w:sz w:val="24"/>
          <w:szCs w:val="24"/>
          <w:highlight w:val="none"/>
          <w:lang w:val="en-US" w:eastAsia="zh-CN"/>
        </w:rPr>
        <w:t>广州报业文化中心总建筑面积约19.7万㎡，其中裙楼建筑面积约5.5万㎡。本次改造工程主要为广州报业文化中心裙楼区域，改造面积约2.9万㎡。项目总投资约</w:t>
      </w:r>
      <w:r>
        <w:rPr>
          <w:rFonts w:hint="eastAsia" w:ascii="宋体" w:hAnsi="宋体" w:cs="宋体"/>
          <w:kern w:val="0"/>
          <w:sz w:val="24"/>
          <w:szCs w:val="24"/>
          <w:highlight w:val="none"/>
          <w:lang w:val="en-US" w:eastAsia="zh-CN"/>
        </w:rPr>
        <w:t>645</w:t>
      </w:r>
      <w:r>
        <w:rPr>
          <w:rFonts w:hint="eastAsia" w:ascii="宋体" w:hAnsi="宋体" w:eastAsia="宋体" w:cs="宋体"/>
          <w:kern w:val="0"/>
          <w:sz w:val="24"/>
          <w:szCs w:val="24"/>
          <w:highlight w:val="none"/>
          <w:lang w:val="en-US" w:eastAsia="zh-CN"/>
        </w:rPr>
        <w:t>万元。</w:t>
      </w:r>
    </w:p>
    <w:p w14:paraId="09FE1F4A">
      <w:pPr>
        <w:spacing w:line="360" w:lineRule="auto"/>
        <w:ind w:firstLine="480" w:firstLineChars="200"/>
        <w:jc w:val="left"/>
        <w:outlineLvl w:val="2"/>
        <w:rPr>
          <w:rFonts w:hint="eastAsia" w:ascii="宋体" w:hAnsi="宋体"/>
          <w:sz w:val="24"/>
          <w:szCs w:val="20"/>
          <w:highlight w:val="none"/>
        </w:rPr>
      </w:pPr>
      <w:r>
        <w:rPr>
          <w:rFonts w:hint="eastAsia" w:ascii="宋体" w:hAnsi="宋体"/>
          <w:sz w:val="24"/>
          <w:szCs w:val="24"/>
          <w:highlight w:val="none"/>
        </w:rPr>
        <w:t>1.4、项目范围：本工程需要向住建部门申报施工许可证，办理消防报建及验收。</w:t>
      </w:r>
      <w:r>
        <w:rPr>
          <w:rFonts w:hint="eastAsia" w:ascii="宋体" w:hAnsi="宋体" w:eastAsia="宋体" w:cs="宋体"/>
          <w:kern w:val="0"/>
          <w:sz w:val="24"/>
          <w:szCs w:val="24"/>
          <w:highlight w:val="none"/>
          <w:lang w:val="en-US" w:eastAsia="zh-CN"/>
        </w:rPr>
        <w:t>改造区域主要为南塔裙楼1-6层局部位置、裙楼A1区2-3层、A2区1-6层、北塔裙楼1-6层，工程改造主要涉及室内拆除工程、结构加固工程、混凝土工程、砌筑工程、室内装饰装修工程、电气工程、给排水工程、通风空调工程、消防工程等。</w:t>
      </w:r>
    </w:p>
    <w:p w14:paraId="6B694ACF">
      <w:pPr>
        <w:keepNext/>
        <w:keepLines/>
        <w:adjustRightInd w:val="0"/>
        <w:spacing w:before="260" w:after="260" w:line="416" w:lineRule="atLeast"/>
        <w:ind w:firstLine="480" w:firstLineChars="200"/>
        <w:jc w:val="left"/>
        <w:textAlignment w:val="baseline"/>
        <w:outlineLvl w:val="1"/>
        <w:rPr>
          <w:rFonts w:ascii="Cambria" w:hAnsi="Cambria"/>
          <w:sz w:val="24"/>
          <w:highlight w:val="none"/>
        </w:rPr>
      </w:pPr>
      <w:bookmarkStart w:id="6" w:name="_Toc424304578"/>
      <w:bookmarkStart w:id="7" w:name="_Toc423595558"/>
      <w:r>
        <w:rPr>
          <w:rFonts w:hint="eastAsia" w:ascii="Cambria" w:hAnsi="Cambria"/>
          <w:sz w:val="24"/>
          <w:highlight w:val="none"/>
        </w:rPr>
        <w:t>二、监理范围</w:t>
      </w:r>
      <w:bookmarkEnd w:id="6"/>
      <w:bookmarkEnd w:id="7"/>
    </w:p>
    <w:p w14:paraId="3F89712B">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2.1 施工准备阶段监理：协助建设单位审核施工单位提交的施工组织设计、专项施工方案等技术文件；参与设计交底和图纸会审；审查施工单位的资质、人员资格等。</w:t>
      </w:r>
    </w:p>
    <w:p w14:paraId="1481815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2.2 施工阶段监理：对改造工程的质量、进度、造价进行全面控制；监督施工单位严格按照设计文件、施工规范和标准进行施工；检查工程使用的原材料、构配件和设备的质量；协调工程建设中的各方关系，处理工程变更、索赔等事项。</w:t>
      </w:r>
    </w:p>
    <w:p w14:paraId="7EED09AB">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2.3 竣工验收阶段监理：组织工程预验收，对存在的问题督促施工单位整改；参与建设单位组织的竣工验收，签署工程监理意见；协助建设单位整理工程竣工资料，办理工程竣工验收手续。</w:t>
      </w:r>
    </w:p>
    <w:p w14:paraId="03BC10F3">
      <w:pPr>
        <w:spacing w:line="360" w:lineRule="auto"/>
        <w:ind w:firstLine="480" w:firstLineChars="200"/>
        <w:jc w:val="left"/>
        <w:outlineLvl w:val="2"/>
        <w:rPr>
          <w:rFonts w:hint="eastAsia" w:ascii="宋体" w:hAnsi="宋体"/>
          <w:sz w:val="24"/>
          <w:szCs w:val="20"/>
          <w:highlight w:val="none"/>
        </w:rPr>
      </w:pPr>
      <w:r>
        <w:rPr>
          <w:rFonts w:hint="eastAsia" w:ascii="宋体" w:hAnsi="宋体"/>
          <w:sz w:val="24"/>
          <w:szCs w:val="24"/>
          <w:highlight w:val="none"/>
        </w:rPr>
        <w:t>2.4质保期阶段：接到质量问题反馈，及时协调施工单位前往现场查看，监督其维修过程，确保按整改方案执行，保障维修质量。</w:t>
      </w:r>
    </w:p>
    <w:p w14:paraId="7EFB617E">
      <w:pPr>
        <w:spacing w:line="360" w:lineRule="auto"/>
        <w:ind w:firstLine="480" w:firstLineChars="200"/>
        <w:jc w:val="left"/>
        <w:outlineLvl w:val="2"/>
        <w:rPr>
          <w:rFonts w:hint="eastAsia" w:ascii="宋体" w:hAnsi="宋体"/>
          <w:sz w:val="24"/>
          <w:szCs w:val="20"/>
          <w:highlight w:val="none"/>
        </w:rPr>
      </w:pPr>
      <w:r>
        <w:rPr>
          <w:rFonts w:hint="eastAsia" w:asciiTheme="minorEastAsia" w:hAnsiTheme="minorEastAsia" w:eastAsiaTheme="minorEastAsia"/>
          <w:sz w:val="24"/>
          <w:highlight w:val="none"/>
        </w:rPr>
        <w:t>2.5 服务期限:本项目改造工程工期约150日历天，</w:t>
      </w:r>
      <w:r>
        <w:rPr>
          <w:rFonts w:hint="eastAsia" w:asciiTheme="minorEastAsia" w:hAnsiTheme="minorEastAsia" w:eastAsiaTheme="minorEastAsia"/>
          <w:sz w:val="24"/>
          <w:highlight w:val="none"/>
          <w:lang w:val="en-US" w:eastAsia="zh-CN"/>
        </w:rPr>
        <w:t>实际</w:t>
      </w:r>
      <w:r>
        <w:rPr>
          <w:rFonts w:hint="eastAsia" w:ascii="宋体" w:hAnsi="宋体" w:eastAsia="宋体"/>
          <w:spacing w:val="0"/>
          <w:sz w:val="24"/>
          <w:highlight w:val="none"/>
        </w:rPr>
        <w:t>监理服务</w:t>
      </w:r>
      <w:r>
        <w:rPr>
          <w:rFonts w:hint="eastAsia" w:ascii="宋体" w:hAnsi="宋体"/>
          <w:spacing w:val="0"/>
          <w:sz w:val="24"/>
          <w:highlight w:val="none"/>
          <w:lang w:val="en-US" w:eastAsia="zh-CN"/>
        </w:rPr>
        <w:t>期限</w:t>
      </w:r>
      <w:r>
        <w:rPr>
          <w:rFonts w:hint="eastAsia" w:ascii="宋体" w:hAnsi="宋体" w:eastAsia="宋体"/>
          <w:sz w:val="24"/>
          <w:szCs w:val="24"/>
          <w:highlight w:val="none"/>
        </w:rPr>
        <w:t>从监理人收到委托人中选通知书开始算起，至本项目所有建设工程竣工结算完成</w:t>
      </w:r>
      <w:r>
        <w:rPr>
          <w:rFonts w:hint="eastAsia" w:ascii="宋体" w:hAnsi="宋体" w:eastAsia="宋体"/>
          <w:spacing w:val="0"/>
          <w:sz w:val="24"/>
          <w:highlight w:val="none"/>
        </w:rPr>
        <w:t>且监理服务结算经委托人审定并且双方的责任、义务履行完毕时终止。</w:t>
      </w:r>
      <w:r>
        <w:rPr>
          <w:rFonts w:hint="eastAsia" w:asciiTheme="minorEastAsia" w:hAnsiTheme="minorEastAsia" w:eastAsiaTheme="minorEastAsia"/>
          <w:sz w:val="24"/>
          <w:highlight w:val="none"/>
        </w:rPr>
        <w:t>在监理服务期限内，监理单位应按照合同约定的监理工作范围和内容，全面履行监理职责。如因非监理单位原因导致工程延期，监理服务期限相应顺延。</w:t>
      </w:r>
    </w:p>
    <w:p w14:paraId="0CF2BD2B">
      <w:pPr>
        <w:keepNext/>
        <w:keepLines/>
        <w:adjustRightInd w:val="0"/>
        <w:spacing w:before="260" w:after="260" w:line="416" w:lineRule="atLeast"/>
        <w:ind w:firstLine="480" w:firstLineChars="200"/>
        <w:jc w:val="left"/>
        <w:textAlignment w:val="baseline"/>
        <w:outlineLvl w:val="1"/>
        <w:rPr>
          <w:rFonts w:ascii="Cambria" w:hAnsi="Cambria"/>
          <w:sz w:val="24"/>
          <w:highlight w:val="none"/>
        </w:rPr>
      </w:pPr>
      <w:r>
        <w:rPr>
          <w:rFonts w:hint="eastAsia" w:ascii="Cambria" w:hAnsi="Cambria"/>
          <w:sz w:val="24"/>
          <w:highlight w:val="none"/>
        </w:rPr>
        <w:t>三、监理报酬</w:t>
      </w:r>
    </w:p>
    <w:p w14:paraId="4F4D60F5">
      <w:pPr>
        <w:spacing w:line="360" w:lineRule="auto"/>
        <w:ind w:firstLine="480" w:firstLineChars="200"/>
        <w:rPr>
          <w:rFonts w:hint="eastAsia" w:ascii="宋体" w:hAnsi="宋体"/>
          <w:sz w:val="24"/>
          <w:highlight w:val="none"/>
        </w:rPr>
      </w:pPr>
      <w:r>
        <w:rPr>
          <w:rFonts w:hint="eastAsia" w:ascii="宋体" w:hAnsi="宋体"/>
          <w:sz w:val="24"/>
          <w:highlight w:val="none"/>
        </w:rPr>
        <w:t>本合同的监理费</w:t>
      </w:r>
      <w:r>
        <w:rPr>
          <w:rFonts w:hint="eastAsia" w:ascii="宋体" w:hAnsi="宋体"/>
          <w:sz w:val="24"/>
          <w:szCs w:val="24"/>
          <w:highlight w:val="none"/>
        </w:rPr>
        <w:t>实行总价包干</w:t>
      </w:r>
      <w:r>
        <w:rPr>
          <w:rFonts w:hint="eastAsia" w:ascii="宋体" w:hAnsi="宋体"/>
          <w:sz w:val="24"/>
          <w:highlight w:val="none"/>
        </w:rPr>
        <w:t>，金额</w:t>
      </w:r>
      <w:r>
        <w:rPr>
          <w:rFonts w:hint="eastAsia" w:ascii="宋体" w:hAnsi="宋体"/>
          <w:sz w:val="24"/>
          <w:szCs w:val="24"/>
          <w:highlight w:val="none"/>
        </w:rPr>
        <w:t>为人民币（含税）大写：</w:t>
      </w:r>
      <w:r>
        <w:rPr>
          <w:rFonts w:ascii="宋体" w:hAnsi="宋体"/>
          <w:sz w:val="24"/>
          <w:szCs w:val="24"/>
          <w:highlight w:val="none"/>
          <w:u w:val="single"/>
        </w:rPr>
        <w:t xml:space="preserve">         </w:t>
      </w:r>
      <w:r>
        <w:rPr>
          <w:rFonts w:hint="eastAsia" w:ascii="宋体" w:hAnsi="宋体"/>
          <w:sz w:val="24"/>
          <w:szCs w:val="24"/>
          <w:highlight w:val="none"/>
        </w:rPr>
        <w:t>元（¥</w:t>
      </w:r>
      <w:r>
        <w:rPr>
          <w:rFonts w:ascii="宋体" w:hAnsi="宋体"/>
          <w:sz w:val="24"/>
          <w:szCs w:val="24"/>
          <w:highlight w:val="none"/>
          <w:u w:val="single"/>
        </w:rPr>
        <w:t xml:space="preserve">         </w:t>
      </w:r>
      <w:r>
        <w:rPr>
          <w:rFonts w:ascii="宋体" w:hAnsi="宋体"/>
          <w:sz w:val="24"/>
          <w:szCs w:val="24"/>
          <w:highlight w:val="none"/>
        </w:rPr>
        <w:t>）</w:t>
      </w:r>
      <w:r>
        <w:rPr>
          <w:rFonts w:hint="eastAsia" w:ascii="宋体" w:hAnsi="宋体"/>
          <w:sz w:val="24"/>
          <w:szCs w:val="24"/>
          <w:highlight w:val="none"/>
        </w:rPr>
        <w:t>。</w:t>
      </w:r>
      <w:r>
        <w:rPr>
          <w:rFonts w:hint="eastAsia" w:ascii="宋体" w:hAnsi="宋体"/>
          <w:sz w:val="24"/>
          <w:highlight w:val="none"/>
        </w:rPr>
        <w:t>本合同监理报酬：包括但不限于监理人工、资料、设备、劳务、加班费、管理、交通、维护、保险、利润、税金、政策性文件规定及合同包含的所有风险、责任等各项所有费用。</w:t>
      </w:r>
      <w:r>
        <w:rPr>
          <w:rFonts w:hint="eastAsia" w:ascii="宋体" w:hAnsi="宋体"/>
          <w:sz w:val="24"/>
          <w:szCs w:val="24"/>
          <w:highlight w:val="none"/>
        </w:rPr>
        <w:t>除合同</w:t>
      </w:r>
      <w:r>
        <w:rPr>
          <w:rFonts w:ascii="宋体" w:hAnsi="宋体"/>
          <w:sz w:val="24"/>
          <w:szCs w:val="24"/>
          <w:highlight w:val="none"/>
        </w:rPr>
        <w:t>另有约定外</w:t>
      </w:r>
      <w:r>
        <w:rPr>
          <w:rFonts w:hint="eastAsia" w:ascii="宋体" w:hAnsi="宋体"/>
          <w:sz w:val="24"/>
          <w:szCs w:val="24"/>
          <w:highlight w:val="none"/>
        </w:rPr>
        <w:t>委托人</w:t>
      </w:r>
      <w:r>
        <w:rPr>
          <w:rFonts w:ascii="宋体" w:hAnsi="宋体"/>
          <w:sz w:val="24"/>
          <w:szCs w:val="24"/>
          <w:highlight w:val="none"/>
        </w:rPr>
        <w:t>不再支付任何其他费用。</w:t>
      </w:r>
    </w:p>
    <w:p w14:paraId="41E4BFBC">
      <w:pPr>
        <w:adjustRightInd w:val="0"/>
        <w:snapToGrid w:val="0"/>
        <w:spacing w:line="500" w:lineRule="exact"/>
        <w:ind w:firstLine="480" w:firstLineChars="200"/>
        <w:rPr>
          <w:rFonts w:hint="eastAsia" w:ascii="宋体" w:hAnsi="宋体"/>
          <w:sz w:val="24"/>
          <w:highlight w:val="none"/>
        </w:rPr>
      </w:pPr>
      <w:r>
        <w:rPr>
          <w:rFonts w:hint="eastAsia" w:ascii="Cambria" w:hAnsi="Cambria"/>
          <w:sz w:val="24"/>
          <w:highlight w:val="none"/>
        </w:rPr>
        <w:t>四、本</w:t>
      </w:r>
      <w:r>
        <w:rPr>
          <w:rFonts w:hint="eastAsia" w:ascii="宋体" w:hAnsi="宋体"/>
          <w:sz w:val="24"/>
          <w:highlight w:val="none"/>
        </w:rPr>
        <w:t>协议书中的有关词语含义与本合同《专用条款》、《标准条款》中赋予它们的定义相同。</w:t>
      </w:r>
    </w:p>
    <w:p w14:paraId="7F31DE36">
      <w:pPr>
        <w:adjustRightInd w:val="0"/>
        <w:snapToGrid w:val="0"/>
        <w:spacing w:line="500" w:lineRule="exact"/>
        <w:ind w:right="11" w:firstLine="480" w:firstLineChars="200"/>
        <w:rPr>
          <w:rFonts w:hint="eastAsia" w:ascii="宋体" w:hAnsi="宋体"/>
          <w:bCs/>
          <w:sz w:val="24"/>
          <w:highlight w:val="none"/>
        </w:rPr>
      </w:pPr>
      <w:r>
        <w:rPr>
          <w:rFonts w:hint="eastAsia" w:ascii="宋体" w:hAnsi="宋体"/>
          <w:sz w:val="24"/>
          <w:highlight w:val="none"/>
        </w:rPr>
        <w:t>五、</w:t>
      </w:r>
      <w:r>
        <w:rPr>
          <w:rFonts w:hint="eastAsia" w:ascii="宋体" w:hAnsi="宋体"/>
          <w:bCs/>
          <w:sz w:val="24"/>
          <w:highlight w:val="none"/>
        </w:rPr>
        <w:t>下列文件应被认为是组成本合同的一部分，并互为补充和解释，如各文件存在冲突之处，以如下排列次序在前者优先适用：</w:t>
      </w:r>
    </w:p>
    <w:p w14:paraId="2E21C114">
      <w:pPr>
        <w:adjustRightInd w:val="0"/>
        <w:snapToGrid w:val="0"/>
        <w:spacing w:line="500" w:lineRule="exact"/>
        <w:ind w:firstLine="480" w:firstLineChars="200"/>
        <w:rPr>
          <w:rFonts w:hint="eastAsia" w:ascii="宋体" w:hAnsi="宋体"/>
          <w:sz w:val="24"/>
          <w:highlight w:val="none"/>
        </w:rPr>
      </w:pPr>
      <w:r>
        <w:rPr>
          <w:rFonts w:hint="eastAsia" w:ascii="宋体" w:hAnsi="宋体"/>
          <w:sz w:val="24"/>
          <w:highlight w:val="none"/>
        </w:rPr>
        <w:t>（1）本合同履行期间委托人与监理人双方签订的补充合同（协议）或修正文件；</w:t>
      </w:r>
    </w:p>
    <w:p w14:paraId="3679AA44">
      <w:pPr>
        <w:adjustRightInd w:val="0"/>
        <w:snapToGrid w:val="0"/>
        <w:spacing w:line="500" w:lineRule="exact"/>
        <w:ind w:firstLine="480" w:firstLineChars="200"/>
        <w:rPr>
          <w:rFonts w:hint="eastAsia" w:ascii="宋体" w:hAnsi="宋体"/>
          <w:sz w:val="24"/>
          <w:highlight w:val="none"/>
        </w:rPr>
      </w:pPr>
      <w:r>
        <w:rPr>
          <w:rFonts w:hint="eastAsia" w:ascii="宋体" w:hAnsi="宋体"/>
          <w:sz w:val="24"/>
          <w:highlight w:val="none"/>
        </w:rPr>
        <w:t>（2）本项目合同协议书；</w:t>
      </w:r>
    </w:p>
    <w:p w14:paraId="1FB64FFD">
      <w:pPr>
        <w:adjustRightInd w:val="0"/>
        <w:snapToGrid w:val="0"/>
        <w:spacing w:line="500" w:lineRule="exact"/>
        <w:ind w:firstLine="480" w:firstLineChars="200"/>
        <w:rPr>
          <w:rFonts w:hint="eastAsia" w:ascii="宋体" w:hAnsi="宋体"/>
          <w:sz w:val="24"/>
          <w:highlight w:val="none"/>
        </w:rPr>
      </w:pPr>
      <w:r>
        <w:rPr>
          <w:rFonts w:hint="eastAsia" w:ascii="宋体" w:hAnsi="宋体"/>
          <w:sz w:val="24"/>
          <w:highlight w:val="none"/>
        </w:rPr>
        <w:t>（3）本项目合同专用条款；</w:t>
      </w:r>
    </w:p>
    <w:p w14:paraId="277922CD">
      <w:pPr>
        <w:adjustRightInd w:val="0"/>
        <w:snapToGrid w:val="0"/>
        <w:spacing w:line="500" w:lineRule="exact"/>
        <w:ind w:firstLine="480" w:firstLineChars="200"/>
        <w:rPr>
          <w:rFonts w:hint="eastAsia" w:ascii="宋体" w:hAnsi="宋体"/>
          <w:sz w:val="24"/>
          <w:highlight w:val="none"/>
        </w:rPr>
      </w:pPr>
      <w:r>
        <w:rPr>
          <w:rFonts w:hint="eastAsia" w:ascii="宋体" w:hAnsi="宋体"/>
          <w:sz w:val="24"/>
          <w:highlight w:val="none"/>
        </w:rPr>
        <w:t>（4）本项目合同通用条款；</w:t>
      </w:r>
    </w:p>
    <w:p w14:paraId="320E4F7B">
      <w:pPr>
        <w:adjustRightInd w:val="0"/>
        <w:snapToGrid w:val="0"/>
        <w:spacing w:line="500" w:lineRule="exact"/>
        <w:ind w:firstLine="480" w:firstLineChars="200"/>
        <w:rPr>
          <w:rFonts w:hint="eastAsia" w:ascii="宋体" w:hAnsi="宋体"/>
          <w:sz w:val="24"/>
          <w:highlight w:val="none"/>
        </w:rPr>
      </w:pPr>
      <w:r>
        <w:rPr>
          <w:rFonts w:hint="eastAsia" w:ascii="宋体" w:hAnsi="宋体"/>
          <w:sz w:val="24"/>
          <w:highlight w:val="none"/>
        </w:rPr>
        <w:t>（5）合同双方认可的来往传真、会议纪要等</w:t>
      </w:r>
    </w:p>
    <w:p w14:paraId="06B78AF7">
      <w:pPr>
        <w:adjustRightInd w:val="0"/>
        <w:snapToGrid w:val="0"/>
        <w:spacing w:line="500" w:lineRule="exact"/>
        <w:ind w:firstLine="480" w:firstLineChars="200"/>
        <w:rPr>
          <w:rFonts w:hint="eastAsia" w:ascii="宋体" w:hAnsi="宋体"/>
          <w:sz w:val="24"/>
          <w:highlight w:val="none"/>
        </w:rPr>
      </w:pPr>
      <w:r>
        <w:rPr>
          <w:rFonts w:hint="eastAsia" w:ascii="宋体" w:hAnsi="宋体"/>
          <w:sz w:val="24"/>
          <w:highlight w:val="none"/>
        </w:rPr>
        <w:t>（6）组成本合同的其他文件。</w:t>
      </w:r>
    </w:p>
    <w:p w14:paraId="3D742B88">
      <w:pPr>
        <w:adjustRightInd w:val="0"/>
        <w:snapToGrid w:val="0"/>
        <w:spacing w:line="500" w:lineRule="exact"/>
        <w:ind w:firstLine="480" w:firstLineChars="200"/>
        <w:rPr>
          <w:rFonts w:hint="eastAsia" w:ascii="宋体" w:hAnsi="宋体"/>
          <w:sz w:val="24"/>
          <w:highlight w:val="none"/>
        </w:rPr>
      </w:pPr>
      <w:r>
        <w:rPr>
          <w:rFonts w:hint="eastAsia" w:ascii="宋体" w:hAnsi="宋体"/>
          <w:sz w:val="24"/>
          <w:highlight w:val="none"/>
        </w:rPr>
        <w:t>通过上述顺序解释仍无法明确的事项，由委托人与监理人协商解决；如协商不成，由委托人按照公平合理和有利于本合同工程建设的原则作出决定，监理人应无条件执行。</w:t>
      </w:r>
    </w:p>
    <w:p w14:paraId="01DC5E48">
      <w:pPr>
        <w:pStyle w:val="8"/>
        <w:spacing w:line="360" w:lineRule="auto"/>
        <w:ind w:firstLine="480"/>
        <w:rPr>
          <w:rFonts w:hint="eastAsia" w:ascii="宋体" w:hAnsi="宋体"/>
          <w:bCs/>
          <w:sz w:val="24"/>
          <w:highlight w:val="none"/>
        </w:rPr>
      </w:pPr>
      <w:r>
        <w:rPr>
          <w:rFonts w:hint="eastAsia" w:ascii="宋体" w:hAnsi="宋体" w:eastAsia="宋体"/>
          <w:spacing w:val="0"/>
          <w:sz w:val="24"/>
          <w:highlight w:val="none"/>
        </w:rPr>
        <w:t>六、监理服务</w:t>
      </w:r>
      <w:r>
        <w:rPr>
          <w:rFonts w:hint="eastAsia" w:ascii="宋体" w:hAnsi="宋体" w:eastAsia="宋体"/>
          <w:spacing w:val="0"/>
          <w:sz w:val="24"/>
          <w:highlight w:val="none"/>
          <w:lang w:val="en-US" w:eastAsia="zh-CN"/>
        </w:rPr>
        <w:t>期限</w:t>
      </w:r>
      <w:r>
        <w:rPr>
          <w:rFonts w:hint="eastAsia" w:ascii="宋体" w:hAnsi="宋体" w:eastAsia="宋体"/>
          <w:sz w:val="24"/>
          <w:szCs w:val="24"/>
          <w:highlight w:val="none"/>
        </w:rPr>
        <w:t>从监理人收到委托人中选通知书开始算起，至本项目所有建设工程竣工结算完成</w:t>
      </w:r>
      <w:r>
        <w:rPr>
          <w:rFonts w:hint="eastAsia" w:ascii="宋体" w:hAnsi="宋体" w:eastAsia="宋体"/>
          <w:spacing w:val="0"/>
          <w:sz w:val="24"/>
          <w:highlight w:val="none"/>
        </w:rPr>
        <w:t>且监理服务结算经委托人审定并且双方的责任、义务履行完毕时终止。合同附件为本合同有效组成部分，与本合同具有同等法律效力。</w:t>
      </w:r>
    </w:p>
    <w:p w14:paraId="723FC76D">
      <w:pPr>
        <w:adjustRightInd w:val="0"/>
        <w:spacing w:line="360" w:lineRule="auto"/>
        <w:ind w:firstLine="480"/>
        <w:jc w:val="left"/>
        <w:textAlignment w:val="baseline"/>
        <w:rPr>
          <w:rFonts w:hint="eastAsia" w:ascii="宋体" w:hAnsi="宋体"/>
          <w:sz w:val="24"/>
          <w:szCs w:val="24"/>
          <w:highlight w:val="none"/>
        </w:rPr>
      </w:pPr>
      <w:r>
        <w:rPr>
          <w:rFonts w:hint="eastAsia" w:ascii="宋体" w:hAnsi="宋体"/>
          <w:sz w:val="24"/>
          <w:highlight w:val="none"/>
        </w:rPr>
        <w:t>七、</w:t>
      </w:r>
      <w:r>
        <w:rPr>
          <w:rFonts w:hint="eastAsia" w:ascii="宋体" w:hAnsi="宋体"/>
          <w:bCs/>
          <w:sz w:val="24"/>
          <w:highlight w:val="none"/>
        </w:rPr>
        <w:t>本</w:t>
      </w:r>
      <w:r>
        <w:rPr>
          <w:rFonts w:hint="eastAsia" w:ascii="宋体" w:hAnsi="宋体"/>
          <w:sz w:val="24"/>
          <w:szCs w:val="24"/>
          <w:highlight w:val="none"/>
        </w:rPr>
        <w:t>合同正本一式伍份，甲方执</w:t>
      </w:r>
      <w:r>
        <w:rPr>
          <w:rFonts w:hint="eastAsia" w:ascii="宋体" w:hAnsi="宋体"/>
          <w:sz w:val="24"/>
          <w:szCs w:val="24"/>
          <w:highlight w:val="none"/>
          <w:u w:val="single"/>
        </w:rPr>
        <w:t>叁</w:t>
      </w:r>
      <w:r>
        <w:rPr>
          <w:rFonts w:hint="eastAsia" w:ascii="宋体" w:hAnsi="宋体"/>
          <w:sz w:val="24"/>
          <w:szCs w:val="24"/>
          <w:highlight w:val="none"/>
        </w:rPr>
        <w:t>份，乙方执</w:t>
      </w:r>
      <w:r>
        <w:rPr>
          <w:rFonts w:hint="eastAsia" w:ascii="宋体" w:hAnsi="宋体"/>
          <w:sz w:val="24"/>
          <w:szCs w:val="24"/>
          <w:highlight w:val="none"/>
          <w:u w:val="single"/>
        </w:rPr>
        <w:t>贰</w:t>
      </w:r>
      <w:r>
        <w:rPr>
          <w:rFonts w:hint="eastAsia" w:ascii="宋体" w:hAnsi="宋体"/>
          <w:sz w:val="24"/>
          <w:szCs w:val="24"/>
          <w:highlight w:val="none"/>
        </w:rPr>
        <w:t>份，具有同等法律效力。</w:t>
      </w:r>
    </w:p>
    <w:p w14:paraId="559C72B4">
      <w:pPr>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八、未尽事宜，经合同当事人协商一致，签订补充协议，补充协议与本合同具有同等效力。</w:t>
      </w:r>
    </w:p>
    <w:p w14:paraId="5AE2D581">
      <w:pPr>
        <w:adjustRightInd w:val="0"/>
        <w:snapToGrid w:val="0"/>
        <w:spacing w:line="500" w:lineRule="exact"/>
        <w:ind w:firstLine="480" w:firstLineChars="200"/>
        <w:rPr>
          <w:rFonts w:hint="eastAsia" w:ascii="宋体" w:hAnsi="宋体"/>
          <w:sz w:val="24"/>
          <w:szCs w:val="32"/>
          <w:highlight w:val="none"/>
          <w:lang w:val="en-US" w:eastAsia="zh-CN"/>
        </w:rPr>
      </w:pPr>
      <w:r>
        <w:rPr>
          <w:rFonts w:hint="eastAsia" w:ascii="宋体" w:hAnsi="宋体"/>
          <w:sz w:val="24"/>
          <w:szCs w:val="32"/>
          <w:highlight w:val="none"/>
          <w:lang w:val="en-US" w:eastAsia="zh-CN"/>
        </w:rPr>
        <w:t>九、合同协议书附件：</w:t>
      </w:r>
    </w:p>
    <w:p w14:paraId="03DA0C10">
      <w:pPr>
        <w:adjustRightInd w:val="0"/>
        <w:snapToGrid w:val="0"/>
        <w:spacing w:line="500" w:lineRule="exact"/>
        <w:ind w:firstLine="960" w:firstLineChars="400"/>
        <w:jc w:val="left"/>
        <w:outlineLvl w:val="9"/>
        <w:rPr>
          <w:rFonts w:hint="eastAsia" w:ascii="宋体" w:hAnsi="宋体"/>
          <w:b w:val="0"/>
          <w:sz w:val="24"/>
          <w:highlight w:val="none"/>
        </w:rPr>
      </w:pPr>
      <w:r>
        <w:rPr>
          <w:rFonts w:hint="eastAsia" w:ascii="宋体" w:hAnsi="宋体"/>
          <w:sz w:val="24"/>
          <w:szCs w:val="32"/>
          <w:highlight w:val="none"/>
          <w:lang w:val="en-US" w:eastAsia="zh-CN"/>
        </w:rPr>
        <w:t>附件1.</w:t>
      </w:r>
      <w:r>
        <w:rPr>
          <w:rFonts w:hint="eastAsia" w:ascii="宋体" w:hAnsi="宋体"/>
          <w:b w:val="0"/>
          <w:sz w:val="24"/>
          <w:highlight w:val="none"/>
        </w:rPr>
        <w:t>廉洁工程协议</w:t>
      </w:r>
    </w:p>
    <w:p w14:paraId="2ACB0013">
      <w:pPr>
        <w:adjustRightInd w:val="0"/>
        <w:snapToGrid w:val="0"/>
        <w:spacing w:line="500" w:lineRule="exact"/>
        <w:ind w:firstLine="960" w:firstLineChars="400"/>
        <w:jc w:val="left"/>
        <w:outlineLvl w:val="9"/>
        <w:rPr>
          <w:rFonts w:hint="eastAsia" w:ascii="宋体" w:hAnsi="宋体"/>
          <w:b w:val="0"/>
          <w:sz w:val="24"/>
          <w:highlight w:val="none"/>
        </w:rPr>
      </w:pPr>
      <w:r>
        <w:rPr>
          <w:rFonts w:hint="eastAsia" w:ascii="宋体" w:hAnsi="宋体"/>
          <w:sz w:val="24"/>
          <w:highlight w:val="none"/>
          <w:lang w:val="en-US" w:eastAsia="zh-CN"/>
        </w:rPr>
        <w:t>附件2.</w:t>
      </w:r>
      <w:r>
        <w:rPr>
          <w:rFonts w:hint="eastAsia" w:ascii="宋体" w:hAnsi="宋体"/>
          <w:b w:val="0"/>
          <w:sz w:val="24"/>
          <w:highlight w:val="none"/>
        </w:rPr>
        <w:t>派驻监理人员和投入设备</w:t>
      </w:r>
    </w:p>
    <w:p w14:paraId="7AE76B66">
      <w:pPr>
        <w:adjustRightInd w:val="0"/>
        <w:snapToGrid w:val="0"/>
        <w:spacing w:line="500" w:lineRule="exact"/>
        <w:ind w:firstLine="960" w:firstLineChars="400"/>
        <w:jc w:val="left"/>
        <w:outlineLvl w:val="9"/>
        <w:rPr>
          <w:rFonts w:hint="eastAsia" w:ascii="宋体" w:hAnsi="宋体" w:eastAsia="宋体"/>
          <w:bCs w:val="0"/>
          <w:sz w:val="24"/>
          <w:szCs w:val="32"/>
          <w:highlight w:val="none"/>
        </w:rPr>
      </w:pPr>
      <w:r>
        <w:rPr>
          <w:rFonts w:hint="eastAsia" w:ascii="宋体" w:hAnsi="宋体"/>
          <w:sz w:val="24"/>
          <w:highlight w:val="none"/>
          <w:lang w:val="en-US" w:eastAsia="zh-CN"/>
        </w:rPr>
        <w:t>附件3.</w:t>
      </w:r>
      <w:r>
        <w:rPr>
          <w:rFonts w:hint="eastAsia" w:ascii="宋体" w:hAnsi="宋体" w:eastAsia="宋体"/>
          <w:bCs w:val="0"/>
          <w:sz w:val="24"/>
          <w:szCs w:val="32"/>
          <w:highlight w:val="none"/>
        </w:rPr>
        <w:t>广州报业文化中心裙楼商业区域改造工程监理服务任务书</w:t>
      </w:r>
    </w:p>
    <w:p w14:paraId="7C08D591">
      <w:pPr>
        <w:pStyle w:val="2"/>
        <w:rPr>
          <w:rFonts w:hint="default"/>
          <w:highlight w:val="none"/>
          <w:lang w:val="en-US" w:eastAsia="zh-CN"/>
        </w:rPr>
      </w:pPr>
    </w:p>
    <w:p w14:paraId="6369DDF3">
      <w:pPr>
        <w:pStyle w:val="2"/>
        <w:rPr>
          <w:highlight w:val="none"/>
        </w:rPr>
      </w:pPr>
    </w:p>
    <w:p w14:paraId="1102D840">
      <w:pPr>
        <w:adjustRightInd w:val="0"/>
        <w:snapToGrid w:val="0"/>
        <w:spacing w:line="360" w:lineRule="auto"/>
        <w:ind w:right="11"/>
        <w:rPr>
          <w:rFonts w:hint="eastAsia" w:ascii="宋体" w:hAnsi="宋体"/>
          <w:sz w:val="24"/>
          <w:highlight w:val="none"/>
        </w:rPr>
      </w:pPr>
      <w:r>
        <w:rPr>
          <w:rFonts w:hint="eastAsia" w:ascii="宋体" w:hAnsi="宋体"/>
          <w:sz w:val="24"/>
          <w:highlight w:val="none"/>
        </w:rPr>
        <w:t>(以下无正文)</w:t>
      </w:r>
    </w:p>
    <w:p w14:paraId="071DA320">
      <w:pPr>
        <w:adjustRightInd w:val="0"/>
        <w:snapToGrid w:val="0"/>
        <w:spacing w:line="360" w:lineRule="auto"/>
        <w:ind w:right="11"/>
        <w:jc w:val="left"/>
        <w:rPr>
          <w:rFonts w:hint="eastAsia" w:ascii="宋体" w:hAnsi="宋体"/>
          <w:sz w:val="24"/>
          <w:highlight w:val="none"/>
        </w:rPr>
      </w:pPr>
      <w:r>
        <w:rPr>
          <w:rFonts w:hint="eastAsia" w:ascii="宋体" w:hAnsi="宋体"/>
          <w:sz w:val="24"/>
          <w:highlight w:val="none"/>
        </w:rPr>
        <w:t>委托人：</w:t>
      </w:r>
      <w:r>
        <w:rPr>
          <w:rFonts w:ascii="宋体" w:hAnsi="宋体"/>
          <w:sz w:val="24"/>
          <w:highlight w:val="none"/>
        </w:rPr>
        <w:t xml:space="preserve">                                </w:t>
      </w:r>
      <w:r>
        <w:rPr>
          <w:rFonts w:hint="eastAsia" w:ascii="宋体" w:hAnsi="宋体"/>
          <w:sz w:val="24"/>
          <w:highlight w:val="none"/>
        </w:rPr>
        <w:t>监理人：</w:t>
      </w:r>
    </w:p>
    <w:p w14:paraId="046DF7DA">
      <w:pPr>
        <w:adjustRightInd w:val="0"/>
        <w:snapToGrid w:val="0"/>
        <w:spacing w:line="360" w:lineRule="auto"/>
        <w:ind w:right="11"/>
        <w:jc w:val="left"/>
        <w:rPr>
          <w:rFonts w:hint="eastAsia" w:ascii="宋体" w:hAnsi="宋体"/>
          <w:sz w:val="24"/>
          <w:highlight w:val="none"/>
        </w:rPr>
      </w:pPr>
      <w:r>
        <w:rPr>
          <w:rFonts w:ascii="宋体" w:hAnsi="宋体"/>
          <w:sz w:val="24"/>
          <w:highlight w:val="none"/>
        </w:rPr>
        <w:t xml:space="preserve">             </w:t>
      </w:r>
    </w:p>
    <w:p w14:paraId="5630BD03">
      <w:pPr>
        <w:adjustRightInd w:val="0"/>
        <w:snapToGrid w:val="0"/>
        <w:spacing w:line="360" w:lineRule="auto"/>
        <w:ind w:right="11"/>
        <w:rPr>
          <w:rFonts w:hint="eastAsia" w:ascii="宋体" w:hAnsi="宋体"/>
          <w:sz w:val="24"/>
          <w:highlight w:val="none"/>
        </w:rPr>
      </w:pPr>
      <w:r>
        <w:rPr>
          <w:rFonts w:hint="eastAsia" w:ascii="宋体" w:hAnsi="宋体"/>
          <w:sz w:val="24"/>
          <w:highlight w:val="none"/>
        </w:rPr>
        <w:t>法定代表人：</w:t>
      </w:r>
      <w:r>
        <w:rPr>
          <w:rFonts w:ascii="宋体" w:hAnsi="宋体"/>
          <w:sz w:val="24"/>
          <w:highlight w:val="none"/>
        </w:rPr>
        <w:t xml:space="preserve">                           </w:t>
      </w:r>
      <w:r>
        <w:rPr>
          <w:rFonts w:hint="eastAsia" w:ascii="宋体" w:hAnsi="宋体"/>
          <w:sz w:val="24"/>
          <w:highlight w:val="none"/>
        </w:rPr>
        <w:t>法定代表人：</w:t>
      </w:r>
    </w:p>
    <w:p w14:paraId="7E464B1C">
      <w:pPr>
        <w:adjustRightInd w:val="0"/>
        <w:snapToGrid w:val="0"/>
        <w:spacing w:line="360" w:lineRule="auto"/>
        <w:ind w:right="11"/>
        <w:rPr>
          <w:rFonts w:hint="eastAsia" w:ascii="宋体" w:hAnsi="宋体"/>
          <w:sz w:val="24"/>
          <w:highlight w:val="none"/>
        </w:rPr>
      </w:pPr>
    </w:p>
    <w:p w14:paraId="40E5BEA5">
      <w:pPr>
        <w:adjustRightInd w:val="0"/>
        <w:snapToGrid w:val="0"/>
        <w:spacing w:line="360" w:lineRule="auto"/>
        <w:ind w:right="11"/>
        <w:rPr>
          <w:rFonts w:hint="eastAsia" w:ascii="宋体" w:hAnsi="宋体"/>
          <w:sz w:val="24"/>
          <w:highlight w:val="none"/>
        </w:rPr>
      </w:pPr>
      <w:r>
        <w:rPr>
          <w:rFonts w:hint="eastAsia" w:ascii="宋体" w:hAnsi="宋体"/>
          <w:sz w:val="24"/>
          <w:highlight w:val="none"/>
        </w:rPr>
        <w:t>或委托代理人：</w:t>
      </w:r>
      <w:r>
        <w:rPr>
          <w:rFonts w:ascii="宋体" w:hAnsi="宋体"/>
          <w:sz w:val="24"/>
          <w:highlight w:val="none"/>
        </w:rPr>
        <w:t xml:space="preserve">                         </w:t>
      </w:r>
      <w:r>
        <w:rPr>
          <w:rFonts w:hint="eastAsia" w:ascii="宋体" w:hAnsi="宋体"/>
          <w:sz w:val="24"/>
          <w:highlight w:val="none"/>
        </w:rPr>
        <w:t>或委托代理人：</w:t>
      </w:r>
    </w:p>
    <w:p w14:paraId="2C120A18">
      <w:pPr>
        <w:adjustRightInd w:val="0"/>
        <w:snapToGrid w:val="0"/>
        <w:spacing w:line="360" w:lineRule="auto"/>
        <w:ind w:right="11"/>
        <w:rPr>
          <w:rFonts w:hint="eastAsia" w:ascii="宋体" w:hAnsi="宋体"/>
          <w:sz w:val="24"/>
          <w:highlight w:val="none"/>
          <w:lang w:val="zh-CN"/>
        </w:rPr>
      </w:pPr>
      <w:r>
        <w:rPr>
          <w:rFonts w:hint="eastAsia" w:ascii="宋体" w:hAnsi="宋体"/>
          <w:sz w:val="24"/>
          <w:highlight w:val="none"/>
          <w:lang w:val="zh-CN"/>
        </w:rPr>
        <w:t xml:space="preserve">住所：                             </w:t>
      </w:r>
      <w:r>
        <w:rPr>
          <w:rFonts w:hint="eastAsia" w:ascii="宋体" w:hAnsi="宋体"/>
          <w:sz w:val="24"/>
          <w:highlight w:val="none"/>
        </w:rPr>
        <w:t xml:space="preserve">    </w:t>
      </w:r>
      <w:r>
        <w:rPr>
          <w:rFonts w:hint="eastAsia" w:ascii="宋体" w:hAnsi="宋体"/>
          <w:sz w:val="24"/>
          <w:highlight w:val="none"/>
          <w:lang w:val="zh-CN"/>
        </w:rPr>
        <w:t>住所：</w:t>
      </w:r>
    </w:p>
    <w:p w14:paraId="0FED4821">
      <w:pPr>
        <w:adjustRightInd w:val="0"/>
        <w:snapToGrid w:val="0"/>
        <w:spacing w:line="360" w:lineRule="auto"/>
        <w:ind w:right="11"/>
        <w:rPr>
          <w:rFonts w:hint="eastAsia" w:ascii="宋体" w:hAnsi="宋体"/>
          <w:sz w:val="24"/>
          <w:highlight w:val="none"/>
          <w:lang w:val="zh-CN"/>
        </w:rPr>
      </w:pPr>
    </w:p>
    <w:p w14:paraId="54B6678C">
      <w:pPr>
        <w:adjustRightInd w:val="0"/>
        <w:snapToGrid w:val="0"/>
        <w:spacing w:line="360" w:lineRule="auto"/>
        <w:ind w:right="11"/>
        <w:rPr>
          <w:rFonts w:hint="eastAsia" w:ascii="宋体" w:hAnsi="宋体"/>
          <w:sz w:val="24"/>
          <w:highlight w:val="none"/>
          <w:lang w:val="zh-CN"/>
        </w:rPr>
      </w:pPr>
      <w:r>
        <w:rPr>
          <w:rFonts w:hint="eastAsia" w:ascii="宋体" w:hAnsi="宋体"/>
          <w:sz w:val="24"/>
          <w:highlight w:val="none"/>
          <w:lang w:val="zh-CN"/>
        </w:rPr>
        <w:t>电话：                                 电话：</w:t>
      </w:r>
    </w:p>
    <w:p w14:paraId="6FCB8A5F">
      <w:pPr>
        <w:pStyle w:val="2"/>
        <w:rPr>
          <w:highlight w:val="none"/>
        </w:rPr>
      </w:pPr>
    </w:p>
    <w:p w14:paraId="7547BDD0">
      <w:pPr>
        <w:adjustRightInd w:val="0"/>
        <w:snapToGrid w:val="0"/>
        <w:spacing w:line="360" w:lineRule="auto"/>
        <w:ind w:right="11" w:firstLine="2160" w:firstLineChars="900"/>
        <w:rPr>
          <w:rFonts w:hint="eastAsia" w:ascii="宋体" w:hAnsi="宋体"/>
          <w:sz w:val="24"/>
          <w:highlight w:val="none"/>
        </w:rPr>
      </w:pPr>
      <w:r>
        <w:rPr>
          <w:rFonts w:hint="eastAsia" w:ascii="宋体" w:hAnsi="宋体"/>
          <w:sz w:val="24"/>
          <w:highlight w:val="none"/>
        </w:rPr>
        <w:t>签订日期：     年     月    日</w:t>
      </w:r>
    </w:p>
    <w:p w14:paraId="29E7CD28">
      <w:pPr>
        <w:adjustRightInd w:val="0"/>
        <w:snapToGrid w:val="0"/>
        <w:spacing w:line="360" w:lineRule="auto"/>
        <w:rPr>
          <w:rFonts w:hint="eastAsia" w:ascii="宋体" w:hAnsi="宋体"/>
          <w:sz w:val="24"/>
          <w:szCs w:val="24"/>
          <w:highlight w:val="none"/>
        </w:rPr>
        <w:sectPr>
          <w:footerReference r:id="rId3" w:type="default"/>
          <w:pgSz w:w="11906" w:h="16838"/>
          <w:pgMar w:top="1418" w:right="1531" w:bottom="1418" w:left="1531" w:header="851" w:footer="992" w:gutter="0"/>
          <w:pgNumType w:start="1"/>
          <w:cols w:space="720" w:num="1"/>
          <w:docGrid w:type="lines" w:linePitch="312" w:charSpace="0"/>
        </w:sectPr>
      </w:pPr>
    </w:p>
    <w:p w14:paraId="0AA981F1">
      <w:pPr>
        <w:adjustRightInd w:val="0"/>
        <w:snapToGrid w:val="0"/>
        <w:ind w:right="11"/>
        <w:outlineLvl w:val="0"/>
        <w:rPr>
          <w:rFonts w:hint="eastAsia" w:ascii="宋体" w:hAnsi="宋体"/>
          <w:b/>
          <w:bCs/>
          <w:sz w:val="32"/>
          <w:highlight w:val="none"/>
        </w:rPr>
      </w:pPr>
      <w:r>
        <w:rPr>
          <w:rFonts w:hint="eastAsia" w:ascii="宋体" w:hAnsi="宋体"/>
          <w:b/>
          <w:bCs/>
          <w:sz w:val="32"/>
          <w:highlight w:val="none"/>
        </w:rPr>
        <w:t>第二章</w:t>
      </w:r>
      <w:r>
        <w:rPr>
          <w:rFonts w:ascii="宋体" w:hAnsi="宋体"/>
          <w:b/>
          <w:bCs/>
          <w:sz w:val="32"/>
          <w:highlight w:val="none"/>
        </w:rPr>
        <w:t xml:space="preserve">  </w:t>
      </w:r>
      <w:r>
        <w:rPr>
          <w:rFonts w:hint="eastAsia" w:ascii="宋体" w:hAnsi="宋体"/>
          <w:b/>
          <w:bCs/>
          <w:sz w:val="32"/>
          <w:highlight w:val="none"/>
        </w:rPr>
        <w:t>标准条款</w:t>
      </w:r>
    </w:p>
    <w:p w14:paraId="20013DBC">
      <w:pPr>
        <w:adjustRightInd w:val="0"/>
        <w:snapToGrid w:val="0"/>
        <w:ind w:right="11"/>
        <w:jc w:val="center"/>
        <w:rPr>
          <w:rFonts w:hint="eastAsia" w:ascii="宋体" w:hAnsi="宋体"/>
          <w:b/>
          <w:bCs/>
          <w:sz w:val="44"/>
          <w:szCs w:val="44"/>
          <w:highlight w:val="none"/>
        </w:rPr>
      </w:pPr>
    </w:p>
    <w:p w14:paraId="6B8F8B2B">
      <w:pPr>
        <w:adjustRightInd w:val="0"/>
        <w:snapToGrid w:val="0"/>
        <w:spacing w:line="460" w:lineRule="exact"/>
        <w:jc w:val="center"/>
        <w:rPr>
          <w:rFonts w:hint="eastAsia" w:ascii="宋体" w:hAnsi="宋体"/>
          <w:sz w:val="24"/>
          <w:highlight w:val="none"/>
        </w:rPr>
      </w:pPr>
      <w:r>
        <w:rPr>
          <w:rFonts w:hint="eastAsia" w:ascii="宋体" w:hAnsi="宋体"/>
          <w:b/>
          <w:bCs/>
          <w:sz w:val="24"/>
          <w:highlight w:val="none"/>
        </w:rPr>
        <w:t>词语定义、适用范围和法规</w:t>
      </w:r>
    </w:p>
    <w:p w14:paraId="7D74062F">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第一条</w:t>
      </w:r>
      <w:r>
        <w:rPr>
          <w:rFonts w:hint="eastAsia" w:ascii="宋体" w:hAnsi="宋体"/>
          <w:sz w:val="24"/>
          <w:highlight w:val="none"/>
        </w:rPr>
        <w:t>　下列名词和用语，除上下文另有规定外，有如下含义：</w:t>
      </w:r>
    </w:p>
    <w:p w14:paraId="4A377BAC">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1</w:t>
      </w:r>
      <w:r>
        <w:rPr>
          <w:rFonts w:hint="eastAsia" w:ascii="宋体" w:hAnsi="宋体"/>
          <w:sz w:val="24"/>
          <w:highlight w:val="none"/>
        </w:rPr>
        <w:t>）“工程”是指委托人委托实施监理的工程。</w:t>
      </w:r>
    </w:p>
    <w:p w14:paraId="30E3BFF4">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2</w:t>
      </w:r>
      <w:r>
        <w:rPr>
          <w:rFonts w:hint="eastAsia" w:ascii="宋体" w:hAnsi="宋体"/>
          <w:sz w:val="24"/>
          <w:highlight w:val="none"/>
        </w:rPr>
        <w:t>）</w:t>
      </w:r>
      <w:r>
        <w:rPr>
          <w:rFonts w:ascii="宋体" w:hAnsi="宋体"/>
          <w:sz w:val="24"/>
          <w:highlight w:val="none"/>
        </w:rPr>
        <w:t>“委托人”是指承担直接投资责任和委托监理业务的一方以及其合法继承人。</w:t>
      </w:r>
      <w:r>
        <w:rPr>
          <w:b/>
          <w:highlight w:val="none"/>
        </w:rPr>
        <w:br w:type="textWrapping"/>
      </w:r>
      <w:r>
        <w:rPr>
          <w:rFonts w:hint="eastAsia" w:ascii="宋体" w:hAnsi="宋体"/>
          <w:sz w:val="24"/>
          <w:highlight w:val="none"/>
        </w:rPr>
        <w:t>　　（3）“监理人”是指承担监理业务和监理责任的一方以及其合法继承人。</w:t>
      </w:r>
    </w:p>
    <w:p w14:paraId="1DA17533">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4</w:t>
      </w:r>
      <w:r>
        <w:rPr>
          <w:rFonts w:hint="eastAsia" w:ascii="宋体" w:hAnsi="宋体"/>
          <w:sz w:val="24"/>
          <w:highlight w:val="none"/>
        </w:rPr>
        <w:t>）“监理机构”是指监理人派驻本合同工程现场实施监理业务的组织。</w:t>
      </w:r>
    </w:p>
    <w:p w14:paraId="01CFA226">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5</w:t>
      </w:r>
      <w:r>
        <w:rPr>
          <w:rFonts w:hint="eastAsia" w:ascii="宋体" w:hAnsi="宋体"/>
          <w:sz w:val="24"/>
          <w:highlight w:val="none"/>
        </w:rPr>
        <w:t>）“总监理工程师”是指经委托人同意，监理人派到监理机构全面履行本合同的全权负责人。</w:t>
      </w:r>
    </w:p>
    <w:p w14:paraId="28BF968A">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6</w:t>
      </w:r>
      <w:r>
        <w:rPr>
          <w:rFonts w:hint="eastAsia" w:ascii="宋体" w:hAnsi="宋体"/>
          <w:sz w:val="24"/>
          <w:highlight w:val="none"/>
        </w:rPr>
        <w:t>）“承包人”是指除监理人以外，与委托人就工程建设有关事宜签订合同的当事人。</w:t>
      </w:r>
    </w:p>
    <w:p w14:paraId="4F342F5A">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7</w:t>
      </w:r>
      <w:r>
        <w:rPr>
          <w:rFonts w:hint="eastAsia" w:ascii="宋体" w:hAnsi="宋体"/>
          <w:sz w:val="24"/>
          <w:highlight w:val="none"/>
        </w:rPr>
        <w:t>）“工程监理的正常工作”是指双方在专用条款中约定，委托人委托的监理工作范围和内容。</w:t>
      </w:r>
    </w:p>
    <w:p w14:paraId="4BEAA4F9">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8</w:t>
      </w:r>
      <w:r>
        <w:rPr>
          <w:rFonts w:hint="eastAsia" w:ascii="宋体" w:hAnsi="宋体"/>
          <w:sz w:val="24"/>
          <w:highlight w:val="none"/>
        </w:rPr>
        <w:t>）“工程监理的附加工作”是指：①委托人委托监理范围以外，通过双方书面协议另外增加的工作内容；②由于委托人或承包人原因，使监理工作受到阻碍或延误，因增加工作量或持续时间而增加的工作。</w:t>
      </w:r>
    </w:p>
    <w:p w14:paraId="62C5F41C">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9</w:t>
      </w:r>
      <w:r>
        <w:rPr>
          <w:rFonts w:hint="eastAsia" w:ascii="宋体" w:hAnsi="宋体"/>
          <w:sz w:val="24"/>
          <w:highlight w:val="none"/>
        </w:rPr>
        <w:t>）“工程监理的额外工作”是指正常工作和附加工作以外的工作，或非监理人自己的原因而暂停或终止监理业务，其善后工作及恢复监理业务的工作。</w:t>
      </w:r>
    </w:p>
    <w:p w14:paraId="75D6687F">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10</w:t>
      </w:r>
      <w:r>
        <w:rPr>
          <w:rFonts w:hint="eastAsia" w:ascii="宋体" w:hAnsi="宋体"/>
          <w:sz w:val="24"/>
          <w:highlight w:val="none"/>
        </w:rPr>
        <w:t>）“日”是指任何一日零时至第二日零时的时间段。</w:t>
      </w:r>
    </w:p>
    <w:p w14:paraId="56CB2A46">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11</w:t>
      </w:r>
      <w:r>
        <w:rPr>
          <w:rFonts w:hint="eastAsia" w:ascii="宋体" w:hAnsi="宋体"/>
          <w:sz w:val="24"/>
          <w:highlight w:val="none"/>
        </w:rPr>
        <w:t>）“月”是指根据公历从一个月份中任何一日开始到下一个月相应日期的前一日的时间段。</w:t>
      </w:r>
    </w:p>
    <w:p w14:paraId="3249D3D3">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第二条</w:t>
      </w:r>
      <w:r>
        <w:rPr>
          <w:rFonts w:hint="eastAsia" w:ascii="宋体" w:hAnsi="宋体"/>
          <w:sz w:val="24"/>
          <w:highlight w:val="none"/>
        </w:rPr>
        <w:t>　建设工程施工监理合同适用的法律是指国家的法律、行政法规，以及专用条款中议定的部门规章或工程所在地的地方法规、地方规章。</w:t>
      </w:r>
    </w:p>
    <w:p w14:paraId="41915042">
      <w:pPr>
        <w:adjustRightInd w:val="0"/>
        <w:snapToGrid w:val="0"/>
        <w:spacing w:line="460" w:lineRule="exact"/>
        <w:jc w:val="lef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第三条</w:t>
      </w:r>
      <w:r>
        <w:rPr>
          <w:rFonts w:hint="eastAsia" w:ascii="宋体" w:hAnsi="宋体"/>
          <w:sz w:val="24"/>
          <w:highlight w:val="none"/>
        </w:rPr>
        <w:t>　本合同文件使用汉语语言文字书写、解释和说明。如专用条款约定使用两种以上（含两种）语言文字时，汉语应为解释和说明本合同的标准语言文字。</w:t>
      </w:r>
    </w:p>
    <w:p w14:paraId="2BFEE309">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监理人义务</w:t>
      </w:r>
    </w:p>
    <w:p w14:paraId="5C7F26FB">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第四条</w:t>
      </w:r>
      <w:r>
        <w:rPr>
          <w:rFonts w:hint="eastAsia" w:ascii="宋体" w:hAnsi="宋体"/>
          <w:sz w:val="24"/>
          <w:highlight w:val="none"/>
        </w:rPr>
        <w:t>　监理人按合同约定派出监理工作需要的监理机构及监理人员，向委托人报送委派的总监理工程师及其监理机构主要成员名单、监理规划，完成监理合同专用条款中约定的监理工程范围内的监理业务。在履行合同义务期间，应按合同约定定期向委托人报告监理工作。</w:t>
      </w:r>
    </w:p>
    <w:p w14:paraId="5ECA6028">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第五条</w:t>
      </w:r>
      <w:r>
        <w:rPr>
          <w:rFonts w:hint="eastAsia" w:ascii="宋体" w:hAnsi="宋体"/>
          <w:sz w:val="24"/>
          <w:highlight w:val="none"/>
        </w:rPr>
        <w:t>　监理人在履行本合同的义务期间，应认真、勤奋地工作，为委托人提供与其水平相适应的咨询意见，公正维护各方面的合法权益。</w:t>
      </w:r>
    </w:p>
    <w:p w14:paraId="2265FDF5">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第六条</w:t>
      </w:r>
      <w:r>
        <w:rPr>
          <w:rFonts w:hint="eastAsia" w:ascii="宋体" w:hAnsi="宋体"/>
          <w:sz w:val="24"/>
          <w:highlight w:val="none"/>
        </w:rPr>
        <w:t>　监理人使用委托人提供的设施和物品属委托人的财产。在监理工作完成或中止时，应将其设施和剩余的物品按合同约定的时间和方式移交给委托人。</w:t>
      </w:r>
    </w:p>
    <w:p w14:paraId="238781B1">
      <w:pPr>
        <w:adjustRightInd w:val="0"/>
        <w:snapToGrid w:val="0"/>
        <w:spacing w:line="460" w:lineRule="exact"/>
        <w:rPr>
          <w:rFonts w:hint="eastAsia" w:ascii="宋体" w:hAnsi="宋体"/>
          <w:b/>
          <w:bCs/>
          <w:sz w:val="24"/>
          <w:highlight w:val="none"/>
        </w:rPr>
      </w:pPr>
      <w:r>
        <w:rPr>
          <w:rFonts w:hint="eastAsia" w:ascii="宋体" w:hAnsi="宋体"/>
          <w:sz w:val="24"/>
          <w:highlight w:val="none"/>
        </w:rPr>
        <w:t>　　</w:t>
      </w:r>
      <w:r>
        <w:rPr>
          <w:rFonts w:hint="eastAsia" w:ascii="宋体" w:hAnsi="宋体"/>
          <w:b/>
          <w:bCs/>
          <w:sz w:val="24"/>
          <w:highlight w:val="none"/>
        </w:rPr>
        <w:t>第七条</w:t>
      </w:r>
      <w:r>
        <w:rPr>
          <w:rFonts w:hint="eastAsia" w:ascii="宋体" w:hAnsi="宋体"/>
          <w:sz w:val="24"/>
          <w:highlight w:val="none"/>
        </w:rPr>
        <w:t>　在合同期内或合同终止后，未征得有关方同意，不得泄露与本合同工程、本合同业务有关的保密资料。</w:t>
      </w:r>
    </w:p>
    <w:p w14:paraId="35321320">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委托人义务</w:t>
      </w:r>
    </w:p>
    <w:p w14:paraId="2B778D7E">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第八条</w:t>
      </w:r>
      <w:r>
        <w:rPr>
          <w:rFonts w:hint="eastAsia" w:ascii="宋体" w:hAnsi="宋体"/>
          <w:sz w:val="24"/>
          <w:highlight w:val="none"/>
        </w:rPr>
        <w:t>　委托人应当负责工程建设的所有外部关系的协调，为监理提供工作需要的外部条件。　　</w:t>
      </w:r>
    </w:p>
    <w:p w14:paraId="472FBC8D">
      <w:pPr>
        <w:adjustRightInd w:val="0"/>
        <w:snapToGrid w:val="0"/>
        <w:spacing w:line="460" w:lineRule="exact"/>
        <w:ind w:firstLine="482" w:firstLineChars="200"/>
        <w:rPr>
          <w:rFonts w:hint="eastAsia" w:ascii="宋体" w:hAnsi="宋体"/>
          <w:sz w:val="24"/>
          <w:highlight w:val="none"/>
        </w:rPr>
      </w:pPr>
      <w:r>
        <w:rPr>
          <w:rFonts w:hint="eastAsia" w:ascii="宋体" w:hAnsi="宋体"/>
          <w:b/>
          <w:bCs/>
          <w:sz w:val="24"/>
          <w:highlight w:val="none"/>
        </w:rPr>
        <w:t>第九条</w:t>
      </w:r>
      <w:r>
        <w:rPr>
          <w:rFonts w:hint="eastAsia" w:ascii="宋体" w:hAnsi="宋体"/>
          <w:sz w:val="24"/>
          <w:highlight w:val="none"/>
        </w:rPr>
        <w:t>　委托人应当在双方约定的时间内免费向监理人提供与工程有关的监理工作所需要的工程资料。</w:t>
      </w:r>
    </w:p>
    <w:p w14:paraId="1B0407B3">
      <w:pPr>
        <w:adjustRightInd w:val="0"/>
        <w:snapToGrid w:val="0"/>
        <w:spacing w:line="460" w:lineRule="exact"/>
        <w:ind w:firstLine="485"/>
        <w:rPr>
          <w:rFonts w:hint="eastAsia" w:ascii="宋体" w:hAnsi="宋体"/>
          <w:sz w:val="24"/>
          <w:highlight w:val="none"/>
        </w:rPr>
      </w:pPr>
      <w:r>
        <w:rPr>
          <w:rFonts w:hint="eastAsia" w:ascii="宋体" w:hAnsi="宋体"/>
          <w:b/>
          <w:bCs/>
          <w:sz w:val="24"/>
          <w:highlight w:val="none"/>
        </w:rPr>
        <w:t>第十条</w:t>
      </w:r>
      <w:r>
        <w:rPr>
          <w:rFonts w:hint="eastAsia" w:ascii="宋体" w:hAnsi="宋体"/>
          <w:sz w:val="24"/>
          <w:highlight w:val="none"/>
        </w:rPr>
        <w:t>　委托人应当在专用条款约定的时间内就监理人书面提交并要求做出决定的一切事宜作出书面决定。</w:t>
      </w:r>
    </w:p>
    <w:p w14:paraId="719170ED">
      <w:pPr>
        <w:adjustRightInd w:val="0"/>
        <w:snapToGrid w:val="0"/>
        <w:spacing w:line="460" w:lineRule="exact"/>
        <w:ind w:firstLine="485"/>
        <w:rPr>
          <w:rFonts w:hint="eastAsia" w:ascii="宋体" w:hAnsi="宋体"/>
          <w:sz w:val="24"/>
          <w:highlight w:val="none"/>
        </w:rPr>
      </w:pPr>
      <w:r>
        <w:rPr>
          <w:rFonts w:hint="eastAsia" w:ascii="宋体" w:hAnsi="宋体"/>
          <w:b/>
          <w:bCs/>
          <w:sz w:val="24"/>
          <w:highlight w:val="none"/>
        </w:rPr>
        <w:t>第十一条</w:t>
      </w:r>
      <w:r>
        <w:rPr>
          <w:rFonts w:hint="eastAsia" w:ascii="宋体" w:hAnsi="宋体"/>
          <w:sz w:val="24"/>
          <w:highlight w:val="none"/>
        </w:rPr>
        <w:t>　委托人应当在专用条款约定的时间内就监理人书面提交并要求做出决定的事宜作出书面决定。</w:t>
      </w:r>
    </w:p>
    <w:p w14:paraId="2666BF4A">
      <w:pPr>
        <w:adjustRightInd w:val="0"/>
        <w:snapToGrid w:val="0"/>
        <w:spacing w:line="460" w:lineRule="exact"/>
        <w:ind w:firstLine="485"/>
        <w:rPr>
          <w:rFonts w:hint="eastAsia" w:ascii="宋体" w:hAnsi="宋体"/>
          <w:sz w:val="24"/>
          <w:highlight w:val="none"/>
        </w:rPr>
      </w:pPr>
      <w:r>
        <w:rPr>
          <w:rFonts w:hint="eastAsia" w:ascii="宋体" w:hAnsi="宋体"/>
          <w:b/>
          <w:bCs/>
          <w:sz w:val="24"/>
          <w:highlight w:val="none"/>
        </w:rPr>
        <w:t>第十二条</w:t>
      </w:r>
      <w:r>
        <w:rPr>
          <w:rFonts w:hint="eastAsia" w:ascii="宋体" w:hAnsi="宋体"/>
          <w:sz w:val="24"/>
          <w:highlight w:val="none"/>
        </w:rPr>
        <w:t>　委托人应当授权一名熟悉工程情况的常驻代表（在专用条款中约定），负责与监理人联系。更换常驻代表，要提前通知监理人。</w:t>
      </w:r>
    </w:p>
    <w:p w14:paraId="3B11BBEB">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第十三条</w:t>
      </w:r>
      <w:r>
        <w:rPr>
          <w:rFonts w:hint="eastAsia" w:ascii="宋体" w:hAnsi="宋体"/>
          <w:sz w:val="24"/>
          <w:highlight w:val="none"/>
        </w:rPr>
        <w:t>　委托人应当将授予监理人的监理权利，以及监理人主要成员的职能分工、监理权限及时书面通知已选定的承包合同的承包人，并在与第三人签订的合同中予以明确。</w:t>
      </w:r>
    </w:p>
    <w:p w14:paraId="615E8730">
      <w:pPr>
        <w:adjustRightInd w:val="0"/>
        <w:snapToGrid w:val="0"/>
        <w:spacing w:line="460" w:lineRule="exact"/>
        <w:ind w:firstLine="420"/>
        <w:rPr>
          <w:rFonts w:hint="eastAsia" w:ascii="宋体" w:hAnsi="宋体"/>
          <w:sz w:val="24"/>
          <w:highlight w:val="none"/>
        </w:rPr>
      </w:pPr>
      <w:r>
        <w:rPr>
          <w:rFonts w:hint="eastAsia" w:ascii="宋体" w:hAnsi="宋体"/>
          <w:b/>
          <w:bCs/>
          <w:sz w:val="24"/>
          <w:highlight w:val="none"/>
        </w:rPr>
        <w:t>第十四条</w:t>
      </w:r>
      <w:r>
        <w:rPr>
          <w:rFonts w:hint="eastAsia" w:ascii="宋体" w:hAnsi="宋体"/>
          <w:sz w:val="24"/>
          <w:highlight w:val="none"/>
        </w:rPr>
        <w:t>　委托人应在不影响监理人开展监理工作的时间内提供如下资料：</w:t>
      </w:r>
    </w:p>
    <w:p w14:paraId="1F4A952A">
      <w:pPr>
        <w:pStyle w:val="6"/>
        <w:adjustRightInd w:val="0"/>
        <w:snapToGrid w:val="0"/>
        <w:spacing w:line="460" w:lineRule="exact"/>
        <w:ind w:firstLine="480" w:firstLineChars="200"/>
        <w:rPr>
          <w:rFonts w:hint="eastAsia" w:ascii="宋体" w:hAnsi="宋体" w:eastAsia="宋体"/>
          <w:sz w:val="24"/>
          <w:highlight w:val="none"/>
        </w:rPr>
      </w:pPr>
      <w:r>
        <w:rPr>
          <w:rFonts w:hint="eastAsia" w:ascii="宋体" w:hAnsi="宋体" w:eastAsia="宋体"/>
          <w:sz w:val="24"/>
          <w:highlight w:val="none"/>
        </w:rPr>
        <w:t>（</w:t>
      </w:r>
      <w:r>
        <w:rPr>
          <w:rFonts w:ascii="宋体" w:hAnsi="宋体" w:eastAsia="宋体"/>
          <w:sz w:val="24"/>
          <w:highlight w:val="none"/>
        </w:rPr>
        <w:t>1</w:t>
      </w:r>
      <w:r>
        <w:rPr>
          <w:rFonts w:hint="eastAsia" w:ascii="宋体" w:hAnsi="宋体" w:eastAsia="宋体"/>
          <w:sz w:val="24"/>
          <w:highlight w:val="none"/>
        </w:rPr>
        <w:t>）与本合同工程合作的原材料、构配件、设备等生产厂家名录。</w:t>
      </w:r>
    </w:p>
    <w:p w14:paraId="23155BA3">
      <w:pPr>
        <w:adjustRightInd w:val="0"/>
        <w:snapToGrid w:val="0"/>
        <w:spacing w:line="460" w:lineRule="exact"/>
        <w:ind w:firstLine="420"/>
        <w:rPr>
          <w:rFonts w:hint="eastAsia" w:ascii="宋体" w:hAnsi="宋体"/>
          <w:sz w:val="24"/>
          <w:highlight w:val="none"/>
        </w:rPr>
      </w:pPr>
      <w:r>
        <w:rPr>
          <w:rFonts w:hint="eastAsia" w:ascii="宋体" w:hAnsi="宋体"/>
          <w:b/>
          <w:bCs/>
          <w:sz w:val="24"/>
          <w:highlight w:val="none"/>
        </w:rPr>
        <w:t>第十五条</w:t>
      </w:r>
      <w:r>
        <w:rPr>
          <w:rFonts w:hint="eastAsia" w:ascii="宋体" w:hAnsi="宋体"/>
          <w:sz w:val="24"/>
          <w:highlight w:val="none"/>
        </w:rPr>
        <w:t>　委托人应在不影响监理人开展监理工作的时间内提供如下资料：</w:t>
      </w:r>
    </w:p>
    <w:p w14:paraId="147AE0E7">
      <w:pPr>
        <w:pStyle w:val="6"/>
        <w:adjustRightInd w:val="0"/>
        <w:snapToGrid w:val="0"/>
        <w:spacing w:line="460" w:lineRule="exact"/>
        <w:ind w:left="420"/>
        <w:rPr>
          <w:rFonts w:hint="eastAsia" w:ascii="宋体" w:hAnsi="宋体" w:eastAsia="宋体"/>
          <w:sz w:val="24"/>
          <w:highlight w:val="none"/>
        </w:rPr>
      </w:pPr>
      <w:r>
        <w:rPr>
          <w:rFonts w:hint="eastAsia" w:ascii="宋体" w:hAnsi="宋体" w:eastAsia="宋体"/>
          <w:sz w:val="24"/>
          <w:highlight w:val="none"/>
        </w:rPr>
        <w:t>（1</w:t>
      </w:r>
      <w:r>
        <w:rPr>
          <w:rFonts w:ascii="宋体" w:hAnsi="宋体" w:eastAsia="宋体"/>
          <w:sz w:val="24"/>
          <w:highlight w:val="none"/>
        </w:rPr>
        <w:t>）提供与本合同工程有关的协作单位、配合单位的名录。</w:t>
      </w:r>
    </w:p>
    <w:p w14:paraId="312E75FA">
      <w:pPr>
        <w:adjustRightInd w:val="0"/>
        <w:snapToGrid w:val="0"/>
        <w:spacing w:line="460" w:lineRule="exact"/>
        <w:ind w:firstLine="420"/>
        <w:rPr>
          <w:rFonts w:hint="eastAsia" w:ascii="宋体" w:hAnsi="宋体"/>
          <w:sz w:val="24"/>
          <w:highlight w:val="none"/>
        </w:rPr>
      </w:pPr>
      <w:r>
        <w:rPr>
          <w:rFonts w:hint="eastAsia" w:ascii="宋体" w:hAnsi="宋体"/>
          <w:b/>
          <w:bCs/>
          <w:sz w:val="24"/>
          <w:highlight w:val="none"/>
        </w:rPr>
        <w:t>第十六条</w:t>
      </w:r>
      <w:r>
        <w:rPr>
          <w:rFonts w:hint="eastAsia" w:ascii="宋体" w:hAnsi="宋体"/>
          <w:sz w:val="24"/>
          <w:highlight w:val="none"/>
        </w:rPr>
        <w:t>　委托人应免费向监理人提供办公用房。其他办公设施、通讯设施、监理人员工地住房由监理人自行提供，相关费用由监理人自行承担。</w:t>
      </w:r>
    </w:p>
    <w:p w14:paraId="695E498D">
      <w:pPr>
        <w:widowControl/>
        <w:jc w:val="left"/>
        <w:rPr>
          <w:rFonts w:hint="eastAsia" w:ascii="宋体" w:hAnsi="宋体"/>
          <w:b/>
          <w:bCs/>
          <w:sz w:val="24"/>
          <w:highlight w:val="none"/>
        </w:rPr>
      </w:pPr>
      <w:r>
        <w:rPr>
          <w:rFonts w:ascii="宋体" w:hAnsi="宋体"/>
          <w:b/>
          <w:bCs/>
          <w:sz w:val="24"/>
          <w:highlight w:val="none"/>
        </w:rPr>
        <w:br w:type="page"/>
      </w:r>
    </w:p>
    <w:p w14:paraId="11FF0D78">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监理人权利</w:t>
      </w:r>
    </w:p>
    <w:p w14:paraId="3EB83890">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第十</w:t>
      </w:r>
      <w:r>
        <w:rPr>
          <w:rFonts w:ascii="宋体" w:hAnsi="宋体"/>
          <w:b/>
          <w:bCs/>
          <w:sz w:val="24"/>
          <w:highlight w:val="none"/>
        </w:rPr>
        <w:t>七</w:t>
      </w:r>
      <w:r>
        <w:rPr>
          <w:rFonts w:hint="eastAsia" w:ascii="宋体" w:hAnsi="宋体"/>
          <w:b/>
          <w:bCs/>
          <w:sz w:val="24"/>
          <w:highlight w:val="none"/>
        </w:rPr>
        <w:t>条</w:t>
      </w:r>
      <w:r>
        <w:rPr>
          <w:rFonts w:hint="eastAsia" w:ascii="宋体" w:hAnsi="宋体"/>
          <w:sz w:val="24"/>
          <w:highlight w:val="none"/>
        </w:rPr>
        <w:t>　监理人在委托人委托的工程范围内，享有以下权利：</w:t>
      </w:r>
    </w:p>
    <w:p w14:paraId="19623DFA">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1</w:t>
      </w:r>
      <w:r>
        <w:rPr>
          <w:rFonts w:hint="eastAsia" w:ascii="宋体" w:hAnsi="宋体"/>
          <w:sz w:val="24"/>
          <w:highlight w:val="none"/>
        </w:rPr>
        <w:t>）选择工程总承包人的建议权。</w:t>
      </w:r>
    </w:p>
    <w:p w14:paraId="56B3B020">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2</w:t>
      </w:r>
      <w:r>
        <w:rPr>
          <w:rFonts w:hint="eastAsia" w:ascii="宋体" w:hAnsi="宋体"/>
          <w:sz w:val="24"/>
          <w:highlight w:val="none"/>
        </w:rPr>
        <w:t>）选择工程分包人的建议权。</w:t>
      </w:r>
    </w:p>
    <w:p w14:paraId="7DCD6486">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3</w:t>
      </w:r>
      <w:r>
        <w:rPr>
          <w:rFonts w:hint="eastAsia" w:ascii="宋体" w:hAnsi="宋体"/>
          <w:sz w:val="24"/>
          <w:highlight w:val="none"/>
        </w:rPr>
        <w:t>）对工程建设有关事项包括工程规模、设计标准、规划设计、生产工艺设计和使用功能要求，向委托人的建议权。</w:t>
      </w:r>
    </w:p>
    <w:p w14:paraId="30792B36">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4</w:t>
      </w:r>
      <w:r>
        <w:rPr>
          <w:rFonts w:hint="eastAsia" w:ascii="宋体" w:hAnsi="宋体"/>
          <w:sz w:val="24"/>
          <w:highlight w:val="none"/>
        </w:rPr>
        <w:t>）对工程设计中的技术问题，按照安全和技术经济的原则，向委托人提出建议；如果拟提出的建议可能会提高工程造价，或延长工期，应当事先征得委托人的同意。当发现工程设计不符合国家颁布的建设工程质量标准或设计合同约定的质量标准时，监理人应当在</w:t>
      </w:r>
      <w:r>
        <w:rPr>
          <w:rFonts w:ascii="宋体" w:hAnsi="宋体"/>
          <w:sz w:val="24"/>
          <w:highlight w:val="none"/>
        </w:rPr>
        <w:t>24</w:t>
      </w:r>
      <w:r>
        <w:rPr>
          <w:rFonts w:hint="eastAsia" w:ascii="宋体" w:hAnsi="宋体"/>
          <w:sz w:val="24"/>
          <w:highlight w:val="none"/>
        </w:rPr>
        <w:t>小时内书面报告委托人并要求设计人更正。</w:t>
      </w:r>
    </w:p>
    <w:p w14:paraId="5FCE5701">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5</w:t>
      </w:r>
      <w:r>
        <w:rPr>
          <w:rFonts w:hint="eastAsia" w:ascii="宋体" w:hAnsi="宋体"/>
          <w:sz w:val="24"/>
          <w:highlight w:val="none"/>
        </w:rPr>
        <w:t>）审批工程施工组织设计和技术方案，按照保质量、保工期和降低成本的原则，向承包人提出建议，并向委托人提出书面报告。</w:t>
      </w:r>
    </w:p>
    <w:p w14:paraId="281D2AE6">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6</w:t>
      </w:r>
      <w:r>
        <w:rPr>
          <w:rFonts w:hint="eastAsia" w:ascii="宋体" w:hAnsi="宋体"/>
          <w:sz w:val="24"/>
          <w:highlight w:val="none"/>
        </w:rPr>
        <w:t>）主持工程建设有关协作单位的组织协调，重要协调事项应当事先向委托人报告。</w:t>
      </w:r>
    </w:p>
    <w:p w14:paraId="1E272A9F">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7</w:t>
      </w:r>
      <w:r>
        <w:rPr>
          <w:rFonts w:hint="eastAsia" w:ascii="宋体" w:hAnsi="宋体"/>
          <w:sz w:val="24"/>
          <w:highlight w:val="none"/>
        </w:rPr>
        <w:t>）征得委托人同意，监理人有权发布开工令、停工令、复工令，但应当事先向委托人报告。如在紧急情况下未能事先报告时，则应在</w:t>
      </w:r>
      <w:r>
        <w:rPr>
          <w:rFonts w:ascii="宋体" w:hAnsi="宋体"/>
          <w:sz w:val="24"/>
          <w:highlight w:val="none"/>
        </w:rPr>
        <w:t>24</w:t>
      </w:r>
      <w:r>
        <w:rPr>
          <w:rFonts w:hint="eastAsia" w:ascii="宋体" w:hAnsi="宋体"/>
          <w:sz w:val="24"/>
          <w:highlight w:val="none"/>
        </w:rPr>
        <w:t>小时内向委托人做出书面报告。</w:t>
      </w:r>
    </w:p>
    <w:p w14:paraId="75DD3E30">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8</w:t>
      </w:r>
      <w:r>
        <w:rPr>
          <w:rFonts w:hint="eastAsia" w:ascii="宋体" w:hAnsi="宋体"/>
          <w:sz w:val="24"/>
          <w:highlight w:val="none"/>
        </w:rPr>
        <w:t>）工程上使用的材料和施工质量的检验权。对于不符合设计要求和合同约定及国家质量标准的材料、构配件、设备，有权通知承包人停止使用；对于不符合规范和质量标准的工序、分部分项工程和不安全施工作业，有权通知承包人停工整改、返工。承包人得到项目监理机构复工令后才能复工。</w:t>
      </w:r>
    </w:p>
    <w:p w14:paraId="24D7DAAE">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9</w:t>
      </w:r>
      <w:r>
        <w:rPr>
          <w:rFonts w:hint="eastAsia" w:ascii="宋体" w:hAnsi="宋体"/>
          <w:sz w:val="24"/>
          <w:highlight w:val="none"/>
        </w:rPr>
        <w:t>）工程施工进度的检查、监督权。</w:t>
      </w:r>
    </w:p>
    <w:p w14:paraId="3C306125">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第十八条</w:t>
      </w:r>
      <w:r>
        <w:rPr>
          <w:rFonts w:hint="eastAsia" w:ascii="宋体" w:hAnsi="宋体"/>
          <w:sz w:val="24"/>
          <w:highlight w:val="none"/>
        </w:rPr>
        <w:t>　监理人在委托人授权下，可对任何承包人合同规定的义务提出变更。如果由此严重影响了工程费用或质量或进度，则这种变更须经委托人事先批准。在紧急情况下未能事先报委托人批准时，监理人所做的变更也应立刻通知委托人。在监理过程中如发现承包人人员工作不力，项目监理机构可要求承包人调换有关人员。</w:t>
      </w:r>
    </w:p>
    <w:p w14:paraId="50403BCA">
      <w:pPr>
        <w:adjustRightInd w:val="0"/>
        <w:snapToGrid w:val="0"/>
        <w:spacing w:line="460" w:lineRule="exact"/>
        <w:rPr>
          <w:rFonts w:hint="eastAsia" w:ascii="宋体" w:hAnsi="宋体"/>
          <w:b/>
          <w:bCs/>
          <w:sz w:val="24"/>
          <w:highlight w:val="none"/>
        </w:rPr>
      </w:pPr>
      <w:r>
        <w:rPr>
          <w:rFonts w:hint="eastAsia" w:ascii="宋体" w:hAnsi="宋体"/>
          <w:sz w:val="24"/>
          <w:highlight w:val="none"/>
        </w:rPr>
        <w:t>　　</w:t>
      </w:r>
      <w:r>
        <w:rPr>
          <w:rFonts w:hint="eastAsia" w:ascii="宋体" w:hAnsi="宋体"/>
          <w:b/>
          <w:bCs/>
          <w:sz w:val="24"/>
          <w:highlight w:val="none"/>
        </w:rPr>
        <w:t>第十九条</w:t>
      </w:r>
      <w:r>
        <w:rPr>
          <w:rFonts w:hint="eastAsia" w:ascii="宋体" w:hAnsi="宋体"/>
          <w:sz w:val="24"/>
          <w:highlight w:val="none"/>
        </w:rPr>
        <w:t>　当委托人和承包人发生争议时，监理机构应根据自己的职能，以独立的第三方判断，公正地进行调解。当双方的争议由政府建设行政主管部门调解或仲裁机关仲裁时，监理人应当提供作证的事实材料。</w:t>
      </w:r>
    </w:p>
    <w:p w14:paraId="6DF69DFB">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委托人权利</w:t>
      </w:r>
    </w:p>
    <w:p w14:paraId="38366993">
      <w:pPr>
        <w:adjustRightInd w:val="0"/>
        <w:snapToGrid w:val="0"/>
        <w:spacing w:line="460" w:lineRule="exact"/>
        <w:ind w:left="420" w:leftChars="200" w:firstLine="118" w:firstLineChars="49"/>
        <w:rPr>
          <w:rFonts w:hint="eastAsia" w:ascii="宋体" w:hAnsi="宋体"/>
          <w:sz w:val="24"/>
          <w:highlight w:val="none"/>
        </w:rPr>
      </w:pPr>
      <w:r>
        <w:rPr>
          <w:rFonts w:hint="eastAsia" w:ascii="宋体" w:hAnsi="宋体"/>
          <w:b/>
          <w:bCs/>
          <w:sz w:val="24"/>
          <w:highlight w:val="none"/>
        </w:rPr>
        <w:t>第二十条</w:t>
      </w:r>
      <w:r>
        <w:rPr>
          <w:rFonts w:hint="eastAsia" w:ascii="宋体" w:hAnsi="宋体"/>
          <w:sz w:val="24"/>
          <w:highlight w:val="none"/>
        </w:rPr>
        <w:t>　委托人有选定工程总承包人，以及与其订立合同的权利。</w:t>
      </w:r>
    </w:p>
    <w:p w14:paraId="772F37C2">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第二十一条</w:t>
      </w:r>
      <w:r>
        <w:rPr>
          <w:rFonts w:hint="eastAsia" w:ascii="宋体" w:hAnsi="宋体"/>
          <w:sz w:val="24"/>
          <w:highlight w:val="none"/>
        </w:rPr>
        <w:t>　委托人有对工程规模、设计标准、规划设计、生产工艺设计和设计使用功能要求的认定权，以及对工程设计变更的审批权。</w:t>
      </w:r>
    </w:p>
    <w:p w14:paraId="7D7BEA4C">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第二十二条</w:t>
      </w:r>
      <w:r>
        <w:rPr>
          <w:rFonts w:hint="eastAsia" w:ascii="宋体" w:hAnsi="宋体"/>
          <w:sz w:val="24"/>
          <w:highlight w:val="none"/>
        </w:rPr>
        <w:t>　监理人调换总监理工程师须事先经委托人同意。</w:t>
      </w:r>
    </w:p>
    <w:p w14:paraId="4DC052B4">
      <w:pPr>
        <w:adjustRightInd w:val="0"/>
        <w:snapToGrid w:val="0"/>
        <w:spacing w:line="460" w:lineRule="exact"/>
        <w:rPr>
          <w:rFonts w:hint="eastAsia" w:ascii="宋体" w:hAnsi="宋体"/>
          <w:sz w:val="24"/>
          <w:highlight w:val="none"/>
        </w:rPr>
      </w:pPr>
      <w:r>
        <w:rPr>
          <w:rFonts w:hint="eastAsia" w:ascii="宋体" w:hAnsi="宋体"/>
          <w:sz w:val="24"/>
          <w:highlight w:val="none"/>
        </w:rPr>
        <w:t>　　</w:t>
      </w:r>
      <w:bookmarkStart w:id="8" w:name="_Hlk20407869"/>
      <w:r>
        <w:rPr>
          <w:rFonts w:hint="eastAsia" w:ascii="宋体" w:hAnsi="宋体"/>
          <w:b/>
          <w:bCs/>
          <w:sz w:val="24"/>
          <w:highlight w:val="none"/>
        </w:rPr>
        <w:t>第二十三条</w:t>
      </w:r>
      <w:bookmarkEnd w:id="8"/>
      <w:r>
        <w:rPr>
          <w:rFonts w:hint="eastAsia" w:ascii="宋体" w:hAnsi="宋体"/>
          <w:sz w:val="24"/>
          <w:highlight w:val="none"/>
        </w:rPr>
        <w:t>　</w:t>
      </w:r>
      <w:bookmarkStart w:id="9" w:name="_Hlk20407821"/>
      <w:r>
        <w:rPr>
          <w:rFonts w:hint="eastAsia" w:ascii="宋体" w:hAnsi="宋体"/>
          <w:sz w:val="24"/>
          <w:highlight w:val="none"/>
        </w:rPr>
        <w:t>委托人有权要求监理人提交监理工作日报、周报、月报及监理业务范围内的专项报告（含监理规划、监理实施细则等）。</w:t>
      </w:r>
      <w:bookmarkEnd w:id="9"/>
    </w:p>
    <w:p w14:paraId="1E529ED1">
      <w:pPr>
        <w:adjustRightInd w:val="0"/>
        <w:snapToGrid w:val="0"/>
        <w:spacing w:line="460" w:lineRule="exact"/>
        <w:ind w:firstLine="472" w:firstLineChars="196"/>
        <w:rPr>
          <w:rFonts w:hint="eastAsia" w:ascii="宋体" w:hAnsi="宋体"/>
          <w:b/>
          <w:bCs/>
          <w:sz w:val="24"/>
          <w:highlight w:val="none"/>
        </w:rPr>
      </w:pPr>
      <w:r>
        <w:rPr>
          <w:rFonts w:hint="eastAsia" w:ascii="宋体" w:hAnsi="宋体"/>
          <w:b/>
          <w:bCs/>
          <w:sz w:val="24"/>
          <w:highlight w:val="none"/>
        </w:rPr>
        <w:t>第二十四条</w:t>
      </w:r>
      <w:r>
        <w:rPr>
          <w:rFonts w:hint="eastAsia" w:ascii="宋体" w:hAnsi="宋体"/>
          <w:sz w:val="24"/>
          <w:highlight w:val="none"/>
        </w:rPr>
        <w:t>　当委托人发现监理人员不按监理合同履行监理职责，或与承包人串通给委托人或工程造成损失的，委托人有权要求监理人更换监理人员，直到终止合同并要求监理人承担相应的赔偿责任或连带赔偿责任。</w:t>
      </w:r>
    </w:p>
    <w:p w14:paraId="07A098F7">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监理人责任</w:t>
      </w:r>
    </w:p>
    <w:p w14:paraId="2D7DCCD9">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第二十五条</w:t>
      </w:r>
      <w:r>
        <w:rPr>
          <w:rFonts w:hint="eastAsia" w:ascii="宋体" w:hAnsi="宋体"/>
          <w:sz w:val="24"/>
          <w:highlight w:val="none"/>
        </w:rPr>
        <w:t>　监理人的责任期即本施工监理合同有效期。在监理过程中，如果因工程建设进度的推迟或延误而超过书面约定的日期，双方应进一步约定相应延长的合同期。</w:t>
      </w:r>
    </w:p>
    <w:p w14:paraId="6E36CA13">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第二十六条</w:t>
      </w:r>
      <w:r>
        <w:rPr>
          <w:rFonts w:hint="eastAsia" w:ascii="宋体" w:hAnsi="宋体"/>
          <w:sz w:val="24"/>
          <w:highlight w:val="none"/>
        </w:rPr>
        <w:t>　监理人在责任期内，应当履行约定的义务，如果因监理人过失而造成了委托人的经济损失，应当向委托人赔偿。累计赔偿总额（除本合同标准条款第二十四条规定以外）不应超过监理报酬总额（除去税金）。如因监理人故意或重大过错而造成委托人经济损失，应当向委托人赔偿所有经济损失（不限于本合同监理报酬总额）。</w:t>
      </w:r>
    </w:p>
    <w:p w14:paraId="7FD3E120">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第二十七条</w:t>
      </w:r>
      <w:r>
        <w:rPr>
          <w:rFonts w:hint="eastAsia" w:ascii="宋体" w:hAnsi="宋体"/>
          <w:sz w:val="24"/>
          <w:highlight w:val="none"/>
        </w:rPr>
        <w:t>　监理人对承包人违反合同规定的质量要求和完工（交图、交货）时限，有监督的责任。因不可抗力导致施工监理合同不能全部或部分履行，监理人不承担责任。但对违反本合同标准条款第五条规定引起的与之有关的事宜，向委托人承担赔偿责任。</w:t>
      </w:r>
    </w:p>
    <w:p w14:paraId="5F259A84">
      <w:pPr>
        <w:adjustRightInd w:val="0"/>
        <w:snapToGrid w:val="0"/>
        <w:spacing w:line="460" w:lineRule="exact"/>
        <w:rPr>
          <w:rFonts w:hint="eastAsia" w:ascii="宋体" w:hAnsi="宋体"/>
          <w:b/>
          <w:bCs/>
          <w:sz w:val="24"/>
          <w:highlight w:val="none"/>
        </w:rPr>
      </w:pPr>
      <w:r>
        <w:rPr>
          <w:rFonts w:hint="eastAsia" w:ascii="宋体" w:hAnsi="宋体"/>
          <w:sz w:val="24"/>
          <w:highlight w:val="none"/>
        </w:rPr>
        <w:t>　　</w:t>
      </w:r>
      <w:r>
        <w:rPr>
          <w:rFonts w:hint="eastAsia" w:ascii="宋体" w:hAnsi="宋体"/>
          <w:b/>
          <w:bCs/>
          <w:sz w:val="24"/>
          <w:highlight w:val="none"/>
        </w:rPr>
        <w:t>第二十八条</w:t>
      </w:r>
      <w:r>
        <w:rPr>
          <w:rFonts w:hint="eastAsia" w:ascii="宋体" w:hAnsi="宋体"/>
          <w:sz w:val="24"/>
          <w:highlight w:val="none"/>
        </w:rPr>
        <w:t>　监理人向委托人提出赔偿要求不能成立时，监理人应当补偿由于该索赔所导致委托人的各种费用支出。</w:t>
      </w:r>
    </w:p>
    <w:p w14:paraId="6CA6172F">
      <w:pPr>
        <w:adjustRightInd w:val="0"/>
        <w:snapToGrid w:val="0"/>
        <w:spacing w:line="460" w:lineRule="exact"/>
        <w:jc w:val="center"/>
        <w:rPr>
          <w:rFonts w:hint="eastAsia" w:ascii="宋体" w:hAnsi="宋体"/>
          <w:b/>
          <w:bCs/>
          <w:sz w:val="24"/>
          <w:highlight w:val="none"/>
        </w:rPr>
      </w:pPr>
    </w:p>
    <w:p w14:paraId="2ABD4B5E">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委托人责任</w:t>
      </w:r>
    </w:p>
    <w:p w14:paraId="7FAE4CB8">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第二十九条</w:t>
      </w:r>
      <w:r>
        <w:rPr>
          <w:rFonts w:hint="eastAsia" w:ascii="宋体" w:hAnsi="宋体"/>
          <w:sz w:val="24"/>
          <w:highlight w:val="none"/>
        </w:rPr>
        <w:t>　委托人应当履行本合同约定的义务，如有违约则应当承担相应违约责任，赔偿给监理人造成的经济损失。累计赔偿总额不得超过监理报酬总额（除去税金）。</w:t>
      </w:r>
    </w:p>
    <w:p w14:paraId="1D7D35C3">
      <w:pPr>
        <w:adjustRightInd w:val="0"/>
        <w:snapToGrid w:val="0"/>
        <w:spacing w:line="460" w:lineRule="exact"/>
        <w:rPr>
          <w:rFonts w:hint="eastAsia" w:ascii="宋体" w:hAnsi="宋体"/>
          <w:sz w:val="24"/>
          <w:highlight w:val="none"/>
        </w:rPr>
      </w:pPr>
      <w:r>
        <w:rPr>
          <w:rFonts w:hint="eastAsia" w:ascii="宋体" w:hAnsi="宋体"/>
          <w:sz w:val="24"/>
          <w:highlight w:val="none"/>
        </w:rPr>
        <w:t>　　监理人处理委托业务时，因委托人原因的事由受到损失的，可以向委托人要求补偿损失。累计赔偿总额不得超过监理报酬总额（除去税金）。</w:t>
      </w:r>
    </w:p>
    <w:p w14:paraId="4C0B9D8D">
      <w:pPr>
        <w:adjustRightInd w:val="0"/>
        <w:snapToGrid w:val="0"/>
        <w:spacing w:line="460" w:lineRule="exact"/>
        <w:rPr>
          <w:rFonts w:hint="eastAsia" w:ascii="宋体" w:hAnsi="宋体"/>
          <w:b/>
          <w:bCs/>
          <w:sz w:val="24"/>
          <w:highlight w:val="none"/>
        </w:rPr>
      </w:pPr>
      <w:r>
        <w:rPr>
          <w:rFonts w:hint="eastAsia" w:ascii="宋体" w:hAnsi="宋体"/>
          <w:sz w:val="24"/>
          <w:highlight w:val="none"/>
        </w:rPr>
        <w:t>　　</w:t>
      </w:r>
      <w:r>
        <w:rPr>
          <w:rFonts w:hint="eastAsia" w:ascii="宋体" w:hAnsi="宋体"/>
          <w:b/>
          <w:bCs/>
          <w:sz w:val="24"/>
          <w:highlight w:val="none"/>
        </w:rPr>
        <w:t>第三十条</w:t>
      </w:r>
      <w:r>
        <w:rPr>
          <w:rFonts w:hint="eastAsia" w:ascii="宋体" w:hAnsi="宋体"/>
          <w:sz w:val="24"/>
          <w:highlight w:val="none"/>
        </w:rPr>
        <w:t>　委托人如果向监理人提出赔偿的要求不能成立，则应当补偿由该索赔所引起的监理人的各种合理且必要的费用支出。</w:t>
      </w:r>
    </w:p>
    <w:p w14:paraId="0D397DFE">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合同生效、变更与终止</w:t>
      </w:r>
    </w:p>
    <w:p w14:paraId="4C8E7C64">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第三十一条</w:t>
      </w:r>
      <w:r>
        <w:rPr>
          <w:rFonts w:hint="eastAsia" w:ascii="宋体" w:hAnsi="宋体"/>
          <w:sz w:val="24"/>
          <w:highlight w:val="none"/>
        </w:rPr>
        <w:t>　由于委托人使监理工作受到阻碍或延误，以致发生了附加工作或延长了持续时间，则监理人应当将此情况与可能产生的影响及时通知委托人。完成监理业务的时间相应延长，并得到附加工作的报酬。</w:t>
      </w:r>
    </w:p>
    <w:p w14:paraId="7C597C11">
      <w:pPr>
        <w:adjustRightInd w:val="0"/>
        <w:snapToGrid w:val="0"/>
        <w:spacing w:line="460" w:lineRule="exact"/>
        <w:ind w:firstLine="485"/>
        <w:rPr>
          <w:rFonts w:hint="eastAsia" w:ascii="宋体" w:hAnsi="宋体"/>
          <w:sz w:val="24"/>
          <w:highlight w:val="none"/>
        </w:rPr>
      </w:pPr>
      <w:r>
        <w:rPr>
          <w:rFonts w:hint="eastAsia" w:ascii="宋体" w:hAnsi="宋体"/>
          <w:b/>
          <w:bCs/>
          <w:sz w:val="24"/>
          <w:highlight w:val="none"/>
        </w:rPr>
        <w:t>第三十二条</w:t>
      </w:r>
      <w:r>
        <w:rPr>
          <w:rFonts w:hint="eastAsia" w:ascii="宋体" w:hAnsi="宋体"/>
          <w:sz w:val="24"/>
          <w:highlight w:val="none"/>
        </w:rPr>
        <w:t>　在本合同签订后，实际情况发生变化，使得监理人不能全部或部分执行监理业务时，监理人应当立即通知委托人，并需经委托人书面同意。</w:t>
      </w:r>
      <w:r>
        <w:rPr>
          <w:rFonts w:hint="eastAsia" w:ascii="宋体" w:hAnsi="宋体" w:cs="Times New Roman"/>
          <w:sz w:val="24"/>
          <w:szCs w:val="24"/>
          <w:highlight w:val="none"/>
        </w:rPr>
        <w:t>该监理业务的完成时间应予延长。当恢复执行监理业务时，应当增加不超过</w:t>
      </w:r>
      <w:r>
        <w:rPr>
          <w:rFonts w:ascii="宋体" w:hAnsi="宋体" w:cs="Times New Roman"/>
          <w:sz w:val="24"/>
          <w:szCs w:val="24"/>
          <w:highlight w:val="none"/>
        </w:rPr>
        <w:t>42</w:t>
      </w:r>
      <w:r>
        <w:rPr>
          <w:rFonts w:hint="eastAsia" w:ascii="宋体" w:hAnsi="宋体" w:cs="Times New Roman"/>
          <w:sz w:val="24"/>
          <w:szCs w:val="24"/>
          <w:highlight w:val="none"/>
        </w:rPr>
        <w:t>日的时间用于恢复执行监理业务，并按双方约定的数量支付监理报酬。</w:t>
      </w:r>
      <w:r>
        <w:rPr>
          <w:rFonts w:hint="eastAsia" w:ascii="宋体" w:hAnsi="宋体"/>
          <w:sz w:val="24"/>
          <w:highlight w:val="none"/>
        </w:rPr>
        <w:t>　　</w:t>
      </w:r>
    </w:p>
    <w:p w14:paraId="22D5C3F8">
      <w:pPr>
        <w:adjustRightInd w:val="0"/>
        <w:snapToGrid w:val="0"/>
        <w:spacing w:line="460" w:lineRule="exact"/>
        <w:ind w:firstLine="485"/>
        <w:rPr>
          <w:rFonts w:hint="eastAsia" w:ascii="宋体" w:hAnsi="宋体"/>
          <w:sz w:val="24"/>
          <w:highlight w:val="none"/>
        </w:rPr>
      </w:pPr>
      <w:r>
        <w:rPr>
          <w:rFonts w:hint="eastAsia" w:ascii="宋体" w:hAnsi="宋体"/>
          <w:b/>
          <w:bCs/>
          <w:sz w:val="24"/>
          <w:highlight w:val="none"/>
        </w:rPr>
        <w:t>第三十三条</w:t>
      </w:r>
      <w:r>
        <w:rPr>
          <w:rFonts w:hint="eastAsia" w:ascii="宋体" w:hAnsi="宋体"/>
          <w:sz w:val="24"/>
          <w:highlight w:val="none"/>
        </w:rPr>
        <w:t>　监理人向委托人办理完竣工验收及工程移交手续，承包人和委托人已签订工程保修责任书，监理人收到监理报酬尾款，本合同即终止。保修期间的责任，双方在专用条款中约定。</w:t>
      </w:r>
    </w:p>
    <w:p w14:paraId="0323A6AB">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第三十四条</w:t>
      </w:r>
      <w:r>
        <w:rPr>
          <w:rFonts w:hint="eastAsia" w:ascii="宋体" w:hAnsi="宋体"/>
          <w:sz w:val="24"/>
          <w:highlight w:val="none"/>
        </w:rPr>
        <w:t>　当事人一方要求变更或解除合同时，应当在</w:t>
      </w:r>
      <w:r>
        <w:rPr>
          <w:rFonts w:ascii="宋体" w:hAnsi="宋体"/>
          <w:sz w:val="24"/>
          <w:highlight w:val="none"/>
        </w:rPr>
        <w:t>42</w:t>
      </w:r>
      <w:r>
        <w:rPr>
          <w:rFonts w:hint="eastAsia" w:ascii="宋体" w:hAnsi="宋体"/>
          <w:sz w:val="24"/>
          <w:highlight w:val="none"/>
        </w:rPr>
        <w:t>日前通知对方，因解除合同使一方遭受损失的，除依法可以免除责任的外，应由责任方负责赔偿。</w:t>
      </w:r>
    </w:p>
    <w:p w14:paraId="6A4BD67D">
      <w:pPr>
        <w:adjustRightInd w:val="0"/>
        <w:snapToGrid w:val="0"/>
        <w:spacing w:line="460" w:lineRule="exact"/>
        <w:rPr>
          <w:rFonts w:hint="eastAsia" w:ascii="宋体" w:hAnsi="宋体"/>
          <w:sz w:val="24"/>
          <w:highlight w:val="none"/>
        </w:rPr>
      </w:pPr>
      <w:r>
        <w:rPr>
          <w:rFonts w:hint="eastAsia" w:ascii="宋体" w:hAnsi="宋体"/>
          <w:sz w:val="24"/>
          <w:highlight w:val="none"/>
        </w:rPr>
        <w:t>　　变更或解除合同的通知或协议必须采取书面形式，协议未达成之前，原合同仍然有效。</w:t>
      </w:r>
    </w:p>
    <w:p w14:paraId="4DAB7504">
      <w:pPr>
        <w:adjustRightInd w:val="0"/>
        <w:snapToGrid w:val="0"/>
        <w:spacing w:line="460" w:lineRule="exact"/>
        <w:ind w:firstLine="485"/>
        <w:rPr>
          <w:rFonts w:hint="eastAsia" w:ascii="宋体" w:hAnsi="宋体"/>
          <w:sz w:val="24"/>
          <w:highlight w:val="none"/>
        </w:rPr>
      </w:pPr>
      <w:r>
        <w:rPr>
          <w:rFonts w:hint="eastAsia" w:ascii="宋体" w:hAnsi="宋体"/>
          <w:b/>
          <w:bCs/>
          <w:sz w:val="24"/>
          <w:highlight w:val="none"/>
        </w:rPr>
        <w:t>第三十五条</w:t>
      </w:r>
      <w:r>
        <w:rPr>
          <w:rFonts w:hint="eastAsia" w:ascii="宋体" w:hAnsi="宋体"/>
          <w:sz w:val="24"/>
          <w:highlight w:val="none"/>
        </w:rPr>
        <w:t>　监理人在应当获得监理报酬之日起</w:t>
      </w:r>
      <w:r>
        <w:rPr>
          <w:rFonts w:ascii="宋体" w:hAnsi="宋体"/>
          <w:sz w:val="24"/>
          <w:highlight w:val="none"/>
        </w:rPr>
        <w:t>90</w:t>
      </w:r>
      <w:r>
        <w:rPr>
          <w:rFonts w:hint="eastAsia" w:ascii="宋体" w:hAnsi="宋体"/>
          <w:sz w:val="24"/>
          <w:highlight w:val="none"/>
        </w:rPr>
        <w:t>日内仍未收到支付单据，而委托人又未对监理人提出任何解释</w:t>
      </w:r>
      <w:r>
        <w:rPr>
          <w:rFonts w:hint="eastAsia" w:hAnsi="宋体"/>
          <w:sz w:val="24"/>
          <w:highlight w:val="none"/>
        </w:rPr>
        <w:t>，或委托人无正当理由致使监理人已暂停执行监理业务时限超过六个月的</w:t>
      </w:r>
      <w:r>
        <w:rPr>
          <w:rFonts w:hint="eastAsia" w:ascii="宋体" w:hAnsi="宋体"/>
          <w:sz w:val="24"/>
          <w:highlight w:val="none"/>
        </w:rPr>
        <w:t>，监理人可向委托人发出终止合同的通知，发出通知后</w:t>
      </w:r>
      <w:r>
        <w:rPr>
          <w:rFonts w:ascii="宋体" w:hAnsi="宋体"/>
          <w:sz w:val="24"/>
          <w:highlight w:val="none"/>
        </w:rPr>
        <w:t>14</w:t>
      </w:r>
      <w:r>
        <w:rPr>
          <w:rFonts w:hint="eastAsia" w:ascii="宋体" w:hAnsi="宋体"/>
          <w:sz w:val="24"/>
          <w:highlight w:val="none"/>
        </w:rPr>
        <w:t>日内仍未得到委托人答复，可进一步发出终止合同的通知，如果第二份通知发出后</w:t>
      </w:r>
      <w:r>
        <w:rPr>
          <w:rFonts w:ascii="宋体" w:hAnsi="宋体"/>
          <w:sz w:val="24"/>
          <w:highlight w:val="none"/>
        </w:rPr>
        <w:t>42</w:t>
      </w:r>
      <w:r>
        <w:rPr>
          <w:rFonts w:hint="eastAsia" w:ascii="宋体" w:hAnsi="宋体"/>
          <w:sz w:val="24"/>
          <w:highlight w:val="none"/>
        </w:rPr>
        <w:t>日内仍未得到委托人答复，可终止合同或自行暂停或继续暂停执行全部或部分监理业务。发包人承担违约责任。</w:t>
      </w:r>
    </w:p>
    <w:p w14:paraId="33D5C96F">
      <w:pPr>
        <w:tabs>
          <w:tab w:val="left" w:pos="7560"/>
        </w:tabs>
        <w:adjustRightInd w:val="0"/>
        <w:snapToGrid w:val="0"/>
        <w:spacing w:line="460" w:lineRule="exact"/>
        <w:ind w:firstLine="482" w:firstLineChars="200"/>
        <w:rPr>
          <w:rFonts w:hint="eastAsia" w:ascii="宋体" w:hAnsi="宋体"/>
          <w:sz w:val="24"/>
          <w:highlight w:val="none"/>
        </w:rPr>
      </w:pPr>
      <w:r>
        <w:rPr>
          <w:rFonts w:hint="eastAsia" w:ascii="宋体" w:hAnsi="宋体"/>
          <w:b/>
          <w:bCs/>
          <w:sz w:val="24"/>
          <w:highlight w:val="none"/>
        </w:rPr>
        <w:t>第三十六条</w:t>
      </w:r>
      <w:r>
        <w:rPr>
          <w:rFonts w:hint="eastAsia" w:ascii="宋体" w:hAnsi="宋体"/>
          <w:sz w:val="24"/>
          <w:highlight w:val="none"/>
        </w:rPr>
        <w:t>　监理人由于非自己的原因而暂停或终止执行监理业务，其善后工作以及恢复执行监理业务的工作，应当视为额外工作，有权得到额外的报酬。</w:t>
      </w:r>
    </w:p>
    <w:p w14:paraId="1358D43D">
      <w:pPr>
        <w:adjustRightInd w:val="0"/>
        <w:snapToGrid w:val="0"/>
        <w:spacing w:line="460" w:lineRule="exact"/>
        <w:ind w:firstLine="485"/>
        <w:rPr>
          <w:rFonts w:hint="eastAsia" w:ascii="宋体" w:hAnsi="宋体"/>
          <w:sz w:val="24"/>
          <w:highlight w:val="none"/>
        </w:rPr>
      </w:pPr>
      <w:r>
        <w:rPr>
          <w:rFonts w:hint="eastAsia" w:ascii="宋体" w:hAnsi="宋体"/>
          <w:b/>
          <w:bCs/>
          <w:sz w:val="24"/>
          <w:highlight w:val="none"/>
        </w:rPr>
        <w:t>第三十七条</w:t>
      </w:r>
      <w:r>
        <w:rPr>
          <w:rFonts w:hint="eastAsia" w:ascii="宋体" w:hAnsi="宋体"/>
          <w:sz w:val="24"/>
          <w:highlight w:val="none"/>
        </w:rPr>
        <w:t>　当委托人认为监理人无正当理由而又未履行监理义务时，可向监理人发出指明其未履行义务的通知。若委托人发出通知后</w:t>
      </w:r>
      <w:r>
        <w:rPr>
          <w:rFonts w:ascii="宋体" w:hAnsi="宋体"/>
          <w:sz w:val="24"/>
          <w:highlight w:val="none"/>
        </w:rPr>
        <w:t>14</w:t>
      </w:r>
      <w:r>
        <w:rPr>
          <w:rFonts w:hint="eastAsia" w:ascii="宋体" w:hAnsi="宋体"/>
          <w:sz w:val="24"/>
          <w:highlight w:val="none"/>
        </w:rPr>
        <w:t>日内没有收到答复，可在第一个通知发出后</w:t>
      </w:r>
      <w:r>
        <w:rPr>
          <w:rFonts w:ascii="宋体" w:hAnsi="宋体"/>
          <w:sz w:val="24"/>
          <w:highlight w:val="none"/>
        </w:rPr>
        <w:t>28</w:t>
      </w:r>
      <w:r>
        <w:rPr>
          <w:rFonts w:hint="eastAsia" w:ascii="宋体" w:hAnsi="宋体"/>
          <w:sz w:val="24"/>
          <w:highlight w:val="none"/>
        </w:rPr>
        <w:t>日内发出终止委托监理合同的通知，合同即行终止。监理人承担违约责任。</w:t>
      </w:r>
    </w:p>
    <w:p w14:paraId="4D094D57">
      <w:pPr>
        <w:adjustRightInd w:val="0"/>
        <w:snapToGrid w:val="0"/>
        <w:spacing w:line="460" w:lineRule="exact"/>
        <w:rPr>
          <w:rFonts w:hint="eastAsia" w:ascii="宋体" w:hAnsi="宋体"/>
          <w:b/>
          <w:bCs/>
          <w:sz w:val="24"/>
          <w:highlight w:val="none"/>
        </w:rPr>
      </w:pPr>
      <w:r>
        <w:rPr>
          <w:rFonts w:hint="eastAsia" w:ascii="宋体" w:hAnsi="宋体"/>
          <w:sz w:val="24"/>
          <w:highlight w:val="none"/>
        </w:rPr>
        <w:t>　　</w:t>
      </w:r>
      <w:r>
        <w:rPr>
          <w:rFonts w:hint="eastAsia" w:ascii="宋体" w:hAnsi="宋体"/>
          <w:b/>
          <w:bCs/>
          <w:sz w:val="24"/>
          <w:highlight w:val="none"/>
        </w:rPr>
        <w:t>第三十八条</w:t>
      </w:r>
      <w:r>
        <w:rPr>
          <w:rFonts w:hint="eastAsia" w:ascii="宋体" w:hAnsi="宋体"/>
          <w:sz w:val="24"/>
          <w:highlight w:val="none"/>
        </w:rPr>
        <w:t>　合同协议的终止并不影响各方应有的权利和应当承担的责任。</w:t>
      </w:r>
    </w:p>
    <w:p w14:paraId="3D0426FB">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监理报酬</w:t>
      </w:r>
    </w:p>
    <w:p w14:paraId="0C91F94E">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第三十九条</w:t>
      </w:r>
      <w:r>
        <w:rPr>
          <w:rFonts w:hint="eastAsia" w:ascii="宋体" w:hAnsi="宋体"/>
          <w:sz w:val="24"/>
          <w:highlight w:val="none"/>
        </w:rPr>
        <w:t>　正常的监理工作、附加工作和额外工作的报酬，按照监理合同专用条款中第三十九条的方法计算，并按约定的时间和数额支付。</w:t>
      </w:r>
    </w:p>
    <w:p w14:paraId="29C7A003">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第四十条</w:t>
      </w:r>
      <w:r>
        <w:rPr>
          <w:rFonts w:hint="eastAsia" w:ascii="宋体" w:hAnsi="宋体"/>
          <w:sz w:val="24"/>
          <w:highlight w:val="none"/>
        </w:rPr>
        <w:t>　如果委托人在规定的支付期限内未支付监理报酬，自规定之日起，还应向监理人支付滞纳金。滞纳金从规定支付期限最后一日起计算，每延迟一日按应付未付监理报酬的银行同期贷款利率计算。</w:t>
      </w:r>
    </w:p>
    <w:p w14:paraId="278B8C5F">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第四十一条</w:t>
      </w:r>
      <w:r>
        <w:rPr>
          <w:rFonts w:hint="eastAsia" w:ascii="宋体" w:hAnsi="宋体"/>
          <w:sz w:val="24"/>
          <w:highlight w:val="none"/>
        </w:rPr>
        <w:t>　支付监理报酬所采取的货币币种、汇率由合同专用条款约定。</w:t>
      </w:r>
    </w:p>
    <w:p w14:paraId="676D17B2">
      <w:pPr>
        <w:adjustRightInd w:val="0"/>
        <w:snapToGrid w:val="0"/>
        <w:spacing w:line="460" w:lineRule="exact"/>
        <w:rPr>
          <w:rFonts w:hint="eastAsia" w:ascii="宋体" w:hAnsi="宋体"/>
          <w:b/>
          <w:bCs/>
          <w:sz w:val="24"/>
          <w:highlight w:val="none"/>
        </w:rPr>
      </w:pPr>
      <w:r>
        <w:rPr>
          <w:rFonts w:hint="eastAsia" w:ascii="宋体" w:hAnsi="宋体"/>
          <w:sz w:val="24"/>
          <w:highlight w:val="none"/>
        </w:rPr>
        <w:t>　　</w:t>
      </w:r>
      <w:r>
        <w:rPr>
          <w:rFonts w:hint="eastAsia" w:ascii="宋体" w:hAnsi="宋体"/>
          <w:b/>
          <w:bCs/>
          <w:sz w:val="24"/>
          <w:highlight w:val="none"/>
        </w:rPr>
        <w:t>第四十二条</w:t>
      </w:r>
      <w:r>
        <w:rPr>
          <w:rFonts w:hint="eastAsia" w:ascii="宋体" w:hAnsi="宋体"/>
          <w:sz w:val="24"/>
          <w:highlight w:val="none"/>
        </w:rPr>
        <w:t>　如果委托人对监理人提交的支付通知中报酬或部分报酬项目提出异议，应当在收到支付通知书</w:t>
      </w:r>
      <w:r>
        <w:rPr>
          <w:rFonts w:ascii="宋体" w:hAnsi="宋体"/>
          <w:sz w:val="24"/>
          <w:highlight w:val="none"/>
        </w:rPr>
        <w:t>7</w:t>
      </w:r>
      <w:r>
        <w:rPr>
          <w:rFonts w:hint="eastAsia" w:ascii="宋体" w:hAnsi="宋体"/>
          <w:sz w:val="24"/>
          <w:highlight w:val="none"/>
        </w:rPr>
        <w:t>天内向监理人发出表示异议的通知，但委托人不得拖延其他无异议报酬项目的支付。</w:t>
      </w:r>
    </w:p>
    <w:p w14:paraId="2BBD862D">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其他</w:t>
      </w:r>
    </w:p>
    <w:p w14:paraId="731C9A85">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第四十三条</w:t>
      </w:r>
      <w:r>
        <w:rPr>
          <w:rFonts w:hint="eastAsia" w:ascii="宋体" w:hAnsi="宋体"/>
          <w:sz w:val="24"/>
          <w:highlight w:val="none"/>
        </w:rPr>
        <w:t>　委托的建设工程监理所必要的监理人员出外考察、材料设备复试，其费用支出经委托人审批同意的，在预算范围内向委托人实报实销。</w:t>
      </w:r>
    </w:p>
    <w:p w14:paraId="1DD9586D">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第四十四条</w:t>
      </w:r>
      <w:r>
        <w:rPr>
          <w:rFonts w:hint="eastAsia" w:ascii="宋体" w:hAnsi="宋体"/>
          <w:sz w:val="24"/>
          <w:highlight w:val="none"/>
        </w:rPr>
        <w:t>　在监理业务范围内，如需聘用专家咨询或协助，由监理人聘用的，其费用由监理人承担；由委托人聘用的，其费用由委托人承担。</w:t>
      </w:r>
    </w:p>
    <w:p w14:paraId="1BFDFEF2">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第四十五条</w:t>
      </w:r>
      <w:r>
        <w:rPr>
          <w:rFonts w:hint="eastAsia" w:ascii="宋体" w:hAnsi="宋体"/>
          <w:sz w:val="24"/>
          <w:highlight w:val="none"/>
        </w:rPr>
        <w:t>　监理人在监理工作过程中提出的合理化建议，使委托人得到了经济效益，委托人应按专用条款中的约定给予经济奖励。</w:t>
      </w:r>
    </w:p>
    <w:p w14:paraId="6E4D14CD">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第四十六条</w:t>
      </w:r>
      <w:r>
        <w:rPr>
          <w:rFonts w:hint="eastAsia" w:ascii="宋体" w:hAnsi="宋体"/>
          <w:sz w:val="24"/>
          <w:highlight w:val="none"/>
        </w:rPr>
        <w:t>　监理人驻地项目监理机构及其职员不得接受监理工程项目承包人的任何报酬或者经济利益。</w:t>
      </w:r>
    </w:p>
    <w:p w14:paraId="378AB30F">
      <w:pPr>
        <w:adjustRightInd w:val="0"/>
        <w:snapToGrid w:val="0"/>
        <w:spacing w:line="460" w:lineRule="exact"/>
        <w:rPr>
          <w:rFonts w:hint="eastAsia" w:ascii="宋体" w:hAnsi="宋体"/>
          <w:sz w:val="24"/>
          <w:highlight w:val="none"/>
        </w:rPr>
      </w:pPr>
      <w:r>
        <w:rPr>
          <w:rFonts w:hint="eastAsia" w:ascii="宋体" w:hAnsi="宋体"/>
          <w:sz w:val="24"/>
          <w:highlight w:val="none"/>
        </w:rPr>
        <w:t>　　监理人不得参与可能与合同规定的与委托人的利益相冲突的任何活动。</w:t>
      </w:r>
    </w:p>
    <w:p w14:paraId="20C0255A">
      <w:pPr>
        <w:adjustRightInd w:val="0"/>
        <w:snapToGrid w:val="0"/>
        <w:spacing w:line="46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第四十七条</w:t>
      </w:r>
      <w:r>
        <w:rPr>
          <w:rFonts w:hint="eastAsia" w:ascii="宋体" w:hAnsi="宋体"/>
          <w:sz w:val="24"/>
          <w:highlight w:val="none"/>
        </w:rPr>
        <w:t>　监理人在监理过程中，不得泄露委托人申明的秘密，监理人亦不得泄露设计人、承包人等提供并申明的秘密。</w:t>
      </w:r>
    </w:p>
    <w:p w14:paraId="1052972C">
      <w:pPr>
        <w:adjustRightInd w:val="0"/>
        <w:snapToGrid w:val="0"/>
        <w:spacing w:line="460" w:lineRule="exact"/>
        <w:rPr>
          <w:rFonts w:hint="eastAsia" w:ascii="宋体" w:hAnsi="宋体"/>
          <w:b/>
          <w:bCs/>
          <w:sz w:val="24"/>
          <w:highlight w:val="none"/>
        </w:rPr>
      </w:pPr>
      <w:r>
        <w:rPr>
          <w:rFonts w:hint="eastAsia" w:ascii="宋体" w:hAnsi="宋体"/>
          <w:sz w:val="24"/>
          <w:highlight w:val="none"/>
        </w:rPr>
        <w:t>　　</w:t>
      </w:r>
      <w:r>
        <w:rPr>
          <w:rFonts w:hint="eastAsia" w:ascii="宋体" w:hAnsi="宋体"/>
          <w:b/>
          <w:bCs/>
          <w:sz w:val="24"/>
          <w:highlight w:val="none"/>
        </w:rPr>
        <w:t>第四十八条</w:t>
      </w:r>
      <w:r>
        <w:rPr>
          <w:rFonts w:hint="eastAsia" w:ascii="宋体" w:hAnsi="宋体"/>
          <w:sz w:val="24"/>
          <w:highlight w:val="none"/>
        </w:rPr>
        <w:t>　委托人有权为本合同工程使用或复制监理人编制的所有文件。</w:t>
      </w:r>
    </w:p>
    <w:p w14:paraId="5B0AC8D8">
      <w:pPr>
        <w:adjustRightInd w:val="0"/>
        <w:snapToGrid w:val="0"/>
        <w:spacing w:line="460" w:lineRule="exact"/>
        <w:jc w:val="center"/>
        <w:rPr>
          <w:rFonts w:hint="eastAsia" w:ascii="宋体" w:hAnsi="宋体"/>
          <w:b/>
          <w:bCs/>
          <w:sz w:val="24"/>
          <w:highlight w:val="none"/>
        </w:rPr>
      </w:pPr>
      <w:r>
        <w:rPr>
          <w:rFonts w:hint="eastAsia" w:ascii="宋体" w:hAnsi="宋体"/>
          <w:b/>
          <w:bCs/>
          <w:sz w:val="24"/>
          <w:highlight w:val="none"/>
        </w:rPr>
        <w:t>争议的解决</w:t>
      </w:r>
    </w:p>
    <w:p w14:paraId="556ECEDE">
      <w:pPr>
        <w:spacing w:line="460" w:lineRule="exact"/>
        <w:ind w:firstLine="590" w:firstLineChars="245"/>
        <w:rPr>
          <w:rFonts w:hint="eastAsia" w:ascii="宋体" w:hAnsi="宋体"/>
          <w:b/>
          <w:bCs/>
          <w:sz w:val="44"/>
          <w:szCs w:val="44"/>
          <w:highlight w:val="none"/>
        </w:rPr>
      </w:pPr>
      <w:r>
        <w:rPr>
          <w:rFonts w:hint="eastAsia" w:ascii="宋体" w:hAnsi="宋体"/>
          <w:b/>
          <w:bCs/>
          <w:sz w:val="24"/>
          <w:highlight w:val="none"/>
        </w:rPr>
        <w:t>第四十九条</w:t>
      </w:r>
      <w:r>
        <w:rPr>
          <w:rFonts w:hint="eastAsia" w:ascii="宋体" w:hAnsi="宋体"/>
          <w:sz w:val="24"/>
          <w:highlight w:val="none"/>
        </w:rPr>
        <w:t>　因违反或终止合同而引起的对对方损失和损害的赔偿，或履行合同产生争议，双方应当协商解决，如未能达成一致，可提交主管部门协调，如仍未能达成一致时，根据双方约定向委托人所在地的人民法院起诉。</w:t>
      </w:r>
    </w:p>
    <w:p w14:paraId="289E6332">
      <w:pPr>
        <w:adjustRightInd w:val="0"/>
        <w:snapToGrid w:val="0"/>
        <w:ind w:right="11"/>
        <w:jc w:val="center"/>
        <w:rPr>
          <w:rFonts w:hint="eastAsia" w:ascii="宋体" w:hAnsi="宋体"/>
          <w:b/>
          <w:bCs/>
          <w:sz w:val="32"/>
          <w:highlight w:val="none"/>
        </w:rPr>
      </w:pPr>
    </w:p>
    <w:p w14:paraId="163EFFC2">
      <w:pPr>
        <w:adjustRightInd w:val="0"/>
        <w:snapToGrid w:val="0"/>
        <w:ind w:right="11"/>
        <w:jc w:val="center"/>
        <w:rPr>
          <w:rFonts w:hint="eastAsia" w:ascii="宋体" w:hAnsi="宋体"/>
          <w:b/>
          <w:bCs/>
          <w:sz w:val="32"/>
          <w:highlight w:val="none"/>
        </w:rPr>
      </w:pPr>
    </w:p>
    <w:p w14:paraId="629FEF7E">
      <w:pPr>
        <w:adjustRightInd w:val="0"/>
        <w:snapToGrid w:val="0"/>
        <w:ind w:right="11"/>
        <w:jc w:val="center"/>
        <w:outlineLvl w:val="0"/>
        <w:rPr>
          <w:rFonts w:hint="eastAsia" w:ascii="宋体" w:hAnsi="宋体"/>
          <w:b/>
          <w:bCs/>
          <w:sz w:val="32"/>
          <w:highlight w:val="none"/>
        </w:rPr>
      </w:pPr>
      <w:r>
        <w:rPr>
          <w:rFonts w:hint="eastAsia" w:ascii="宋体" w:hAnsi="宋体"/>
          <w:b/>
          <w:bCs/>
          <w:sz w:val="32"/>
          <w:highlight w:val="none"/>
        </w:rPr>
        <w:t>第三章</w:t>
      </w:r>
      <w:r>
        <w:rPr>
          <w:rFonts w:ascii="宋体" w:hAnsi="宋体"/>
          <w:b/>
          <w:bCs/>
          <w:sz w:val="32"/>
          <w:highlight w:val="none"/>
        </w:rPr>
        <w:t xml:space="preserve">  </w:t>
      </w:r>
      <w:r>
        <w:rPr>
          <w:rFonts w:hint="eastAsia" w:ascii="宋体" w:hAnsi="宋体"/>
          <w:b/>
          <w:bCs/>
          <w:sz w:val="32"/>
          <w:highlight w:val="none"/>
        </w:rPr>
        <w:t>专用条款</w:t>
      </w:r>
    </w:p>
    <w:p w14:paraId="59864E81">
      <w:pPr>
        <w:pStyle w:val="10"/>
        <w:adjustRightInd w:val="0"/>
        <w:snapToGrid w:val="0"/>
        <w:spacing w:line="440" w:lineRule="exact"/>
        <w:jc w:val="left"/>
        <w:rPr>
          <w:rFonts w:hint="eastAsia" w:ascii="宋体" w:hAnsi="宋体" w:eastAsia="宋体"/>
          <w:sz w:val="24"/>
          <w:szCs w:val="24"/>
          <w:highlight w:val="none"/>
        </w:rPr>
      </w:pPr>
      <w:r>
        <w:rPr>
          <w:rFonts w:hint="eastAsia" w:ascii="宋体" w:hAnsi="宋体" w:eastAsia="宋体"/>
          <w:sz w:val="24"/>
          <w:szCs w:val="24"/>
          <w:highlight w:val="none"/>
        </w:rPr>
        <w:t>（本部分条款的编号与标准条款的编号相对应，是根据本合同工程的实际情况对标准条款中相对应条款进行修改、补充或否定，其适用顺序优先于标准条款。本部分条款未阐明的内容，则按标准条款的有关约定执行）</w:t>
      </w:r>
    </w:p>
    <w:p w14:paraId="1627B456">
      <w:pPr>
        <w:adjustRightInd w:val="0"/>
        <w:snapToGrid w:val="0"/>
        <w:spacing w:line="440" w:lineRule="exact"/>
        <w:rPr>
          <w:rFonts w:hint="eastAsia" w:ascii="宋体" w:hAnsi="宋体"/>
          <w:bCs/>
          <w:sz w:val="24"/>
          <w:highlight w:val="none"/>
        </w:rPr>
      </w:pPr>
    </w:p>
    <w:p w14:paraId="0E8E116F">
      <w:pPr>
        <w:adjustRightInd w:val="0"/>
        <w:snapToGrid w:val="0"/>
        <w:spacing w:line="440" w:lineRule="exact"/>
        <w:rPr>
          <w:rFonts w:hint="eastAsia" w:ascii="宋体" w:hAnsi="宋体"/>
          <w:sz w:val="24"/>
          <w:highlight w:val="none"/>
        </w:rPr>
      </w:pPr>
      <w:r>
        <w:rPr>
          <w:rFonts w:hint="eastAsia" w:ascii="宋体" w:hAnsi="宋体"/>
          <w:sz w:val="24"/>
          <w:highlight w:val="none"/>
        </w:rPr>
        <w:t>　　</w:t>
      </w:r>
      <w:r>
        <w:rPr>
          <w:rFonts w:hint="eastAsia" w:ascii="宋体" w:hAnsi="宋体"/>
          <w:b/>
          <w:bCs/>
          <w:sz w:val="24"/>
          <w:highlight w:val="none"/>
        </w:rPr>
        <w:t>第一条</w:t>
      </w:r>
      <w:r>
        <w:rPr>
          <w:rFonts w:hint="eastAsia" w:ascii="宋体" w:hAnsi="宋体"/>
          <w:sz w:val="24"/>
          <w:highlight w:val="none"/>
        </w:rPr>
        <w:t>　</w:t>
      </w:r>
      <w:r>
        <w:rPr>
          <w:rFonts w:hint="eastAsia" w:ascii="宋体" w:hAnsi="宋体"/>
          <w:b/>
          <w:bCs/>
          <w:sz w:val="24"/>
          <w:highlight w:val="none"/>
        </w:rPr>
        <w:t>词语定义</w:t>
      </w:r>
    </w:p>
    <w:p w14:paraId="75AA11E9">
      <w:pPr>
        <w:adjustRightInd w:val="0"/>
        <w:snapToGrid w:val="0"/>
        <w:spacing w:line="44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1</w:t>
      </w:r>
      <w:r>
        <w:rPr>
          <w:rFonts w:hint="eastAsia" w:ascii="宋体" w:hAnsi="宋体"/>
          <w:sz w:val="24"/>
          <w:highlight w:val="none"/>
        </w:rPr>
        <w:t>）“本合同工程”指委托人委托监理人监理的工程。</w:t>
      </w:r>
    </w:p>
    <w:p w14:paraId="0C9F87FB">
      <w:pPr>
        <w:adjustRightInd w:val="0"/>
        <w:snapToGrid w:val="0"/>
        <w:spacing w:line="440" w:lineRule="exact"/>
        <w:rPr>
          <w:rFonts w:hint="eastAsia" w:ascii="宋体" w:hAnsi="宋体"/>
          <w:sz w:val="24"/>
          <w:highlight w:val="none"/>
        </w:rPr>
      </w:pPr>
      <w:r>
        <w:rPr>
          <w:rFonts w:hint="eastAsia" w:ascii="宋体" w:hAnsi="宋体"/>
          <w:sz w:val="24"/>
          <w:highlight w:val="none"/>
        </w:rPr>
        <w:t>　　（</w:t>
      </w:r>
      <w:r>
        <w:rPr>
          <w:rFonts w:ascii="宋体" w:hAnsi="宋体"/>
          <w:sz w:val="24"/>
          <w:highlight w:val="none"/>
        </w:rPr>
        <w:t>2</w:t>
      </w:r>
      <w:r>
        <w:rPr>
          <w:rFonts w:hint="eastAsia" w:ascii="宋体" w:hAnsi="宋体"/>
          <w:sz w:val="24"/>
          <w:highlight w:val="none"/>
        </w:rPr>
        <w:t>）委托人</w:t>
      </w:r>
    </w:p>
    <w:p w14:paraId="7AC32CFB">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2）“合法继承人”指工程竣工验收合格后，委托人依据规定，将工程移交给其承接使用的产权管理单位。在继承生效后，合法继承人享有委托人在本合同中的一切权利及承担相应的义务。</w:t>
      </w:r>
    </w:p>
    <w:p w14:paraId="2213298A">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w:t>
      </w:r>
      <w:r>
        <w:rPr>
          <w:rFonts w:ascii="宋体" w:hAnsi="宋体"/>
          <w:sz w:val="24"/>
          <w:highlight w:val="none"/>
        </w:rPr>
        <w:t>12</w:t>
      </w:r>
      <w:r>
        <w:rPr>
          <w:rFonts w:hint="eastAsia" w:ascii="宋体" w:hAnsi="宋体"/>
          <w:sz w:val="24"/>
          <w:highlight w:val="none"/>
        </w:rPr>
        <w:t>）“总监理工程师代表”指经监理人法定代表人同意，由总监理工程师书面授权，代表总监理工程师行使其部分职责和权力的项目监理机构中的监理工程师。</w:t>
      </w:r>
    </w:p>
    <w:p w14:paraId="7BB56D63">
      <w:pPr>
        <w:widowControl/>
        <w:adjustRightInd w:val="0"/>
        <w:snapToGrid w:val="0"/>
        <w:spacing w:line="440" w:lineRule="exact"/>
        <w:ind w:firstLine="360" w:firstLineChars="150"/>
        <w:jc w:val="left"/>
        <w:rPr>
          <w:rFonts w:hint="eastAsia" w:ascii="宋体" w:hAnsi="宋体"/>
          <w:sz w:val="24"/>
          <w:highlight w:val="none"/>
        </w:rPr>
      </w:pPr>
      <w:r>
        <w:rPr>
          <w:rFonts w:hint="eastAsia" w:ascii="宋体" w:hAnsi="宋体"/>
          <w:sz w:val="24"/>
          <w:highlight w:val="none"/>
        </w:rPr>
        <w:t xml:space="preserve"> （</w:t>
      </w:r>
      <w:r>
        <w:rPr>
          <w:rFonts w:ascii="宋体" w:hAnsi="宋体"/>
          <w:sz w:val="24"/>
          <w:highlight w:val="none"/>
        </w:rPr>
        <w:t>13</w:t>
      </w:r>
      <w:r>
        <w:rPr>
          <w:rFonts w:hint="eastAsia" w:ascii="宋体" w:hAnsi="宋体"/>
          <w:sz w:val="24"/>
          <w:highlight w:val="none"/>
        </w:rPr>
        <w:t>）“监理规划”指在总监理工程师的主持下编制、经监理人技术负责人批准，用来指导项目监理机构全面开展监理工作的指导性文件。</w:t>
      </w:r>
      <w:r>
        <w:rPr>
          <w:rFonts w:hint="eastAsia" w:ascii="宋体" w:hAnsi="宋体"/>
          <w:sz w:val="24"/>
          <w:highlight w:val="none"/>
        </w:rPr>
        <w:br w:type="textWrapping"/>
      </w:r>
      <w:r>
        <w:rPr>
          <w:rFonts w:hint="eastAsia" w:ascii="宋体" w:hAnsi="宋体"/>
          <w:sz w:val="24"/>
          <w:highlight w:val="none"/>
        </w:rPr>
        <w:t xml:space="preserve">    （</w:t>
      </w:r>
      <w:r>
        <w:rPr>
          <w:rFonts w:ascii="宋体" w:hAnsi="宋体"/>
          <w:sz w:val="24"/>
          <w:highlight w:val="none"/>
        </w:rPr>
        <w:t>14</w:t>
      </w:r>
      <w:r>
        <w:rPr>
          <w:rFonts w:hint="eastAsia" w:ascii="宋体" w:hAnsi="宋体"/>
          <w:sz w:val="24"/>
          <w:highlight w:val="none"/>
        </w:rPr>
        <w:t>）“监理实施细则”指根据监理规划，由专业监理工程师编写，并经总监理工程师批准，针对工程项目中某一专业或某一方面监理工作的操作性文件。</w:t>
      </w:r>
      <w:r>
        <w:rPr>
          <w:rFonts w:ascii="宋体" w:hAnsi="宋体"/>
          <w:sz w:val="24"/>
          <w:highlight w:val="none"/>
        </w:rPr>
        <w:br w:type="textWrapping"/>
      </w:r>
      <w:r>
        <w:rPr>
          <w:rFonts w:ascii="宋体" w:hAnsi="宋体"/>
          <w:sz w:val="24"/>
          <w:highlight w:val="none"/>
        </w:rPr>
        <w:t xml:space="preserve">    </w:t>
      </w:r>
      <w:r>
        <w:rPr>
          <w:rFonts w:hint="eastAsia" w:ascii="宋体" w:hAnsi="宋体"/>
          <w:sz w:val="24"/>
          <w:highlight w:val="none"/>
        </w:rPr>
        <w:t>（</w:t>
      </w:r>
      <w:r>
        <w:rPr>
          <w:rFonts w:ascii="宋体" w:hAnsi="宋体"/>
          <w:sz w:val="24"/>
          <w:highlight w:val="none"/>
        </w:rPr>
        <w:t>15</w:t>
      </w:r>
      <w:r>
        <w:rPr>
          <w:rFonts w:hint="eastAsia" w:ascii="宋体" w:hAnsi="宋体"/>
          <w:sz w:val="24"/>
          <w:highlight w:val="none"/>
        </w:rPr>
        <w:t>）“工地例会”指在工程实施过程中针对工程质量、造价、进度、合同管理等事宜定期召开的，由建设有关单位参加的会议。</w:t>
      </w:r>
      <w:r>
        <w:rPr>
          <w:rFonts w:ascii="宋体" w:hAnsi="宋体"/>
          <w:sz w:val="24"/>
          <w:highlight w:val="none"/>
        </w:rPr>
        <w:br w:type="textWrapping"/>
      </w:r>
      <w:r>
        <w:rPr>
          <w:rFonts w:ascii="宋体" w:hAnsi="宋体"/>
          <w:sz w:val="24"/>
          <w:highlight w:val="none"/>
        </w:rPr>
        <w:t xml:space="preserve">     </w:t>
      </w:r>
      <w:r>
        <w:rPr>
          <w:rFonts w:hint="eastAsia" w:ascii="宋体" w:hAnsi="宋体"/>
          <w:sz w:val="24"/>
          <w:highlight w:val="none"/>
        </w:rPr>
        <w:t>（</w:t>
      </w:r>
      <w:r>
        <w:rPr>
          <w:rFonts w:ascii="宋体" w:hAnsi="宋体"/>
          <w:sz w:val="24"/>
          <w:highlight w:val="none"/>
        </w:rPr>
        <w:t>16</w:t>
      </w:r>
      <w:r>
        <w:rPr>
          <w:rFonts w:hint="eastAsia" w:ascii="宋体" w:hAnsi="宋体"/>
          <w:sz w:val="24"/>
          <w:highlight w:val="none"/>
        </w:rPr>
        <w:t>）“旁站”指在关键部位或关键工序施工过程中，由监理人员在现场进行的监督活动。</w:t>
      </w:r>
    </w:p>
    <w:p w14:paraId="42C653A4">
      <w:pPr>
        <w:adjustRightInd w:val="0"/>
        <w:snapToGrid w:val="0"/>
        <w:spacing w:line="440" w:lineRule="exact"/>
        <w:rPr>
          <w:rFonts w:hint="eastAsia" w:ascii="宋体" w:hAnsi="宋体"/>
          <w:bCs/>
          <w:sz w:val="24"/>
          <w:highlight w:val="none"/>
        </w:rPr>
      </w:pPr>
      <w:r>
        <w:rPr>
          <w:rFonts w:hint="eastAsia" w:ascii="宋体" w:hAnsi="宋体"/>
          <w:sz w:val="24"/>
          <w:highlight w:val="none"/>
        </w:rPr>
        <w:t>　　（</w:t>
      </w:r>
      <w:r>
        <w:rPr>
          <w:rFonts w:ascii="宋体" w:hAnsi="宋体"/>
          <w:sz w:val="24"/>
          <w:highlight w:val="none"/>
        </w:rPr>
        <w:t>17</w:t>
      </w:r>
      <w:r>
        <w:rPr>
          <w:rFonts w:hint="eastAsia" w:ascii="宋体" w:hAnsi="宋体"/>
          <w:sz w:val="24"/>
          <w:highlight w:val="none"/>
        </w:rPr>
        <w:t>）“</w:t>
      </w:r>
      <w:r>
        <w:rPr>
          <w:rFonts w:hint="eastAsia" w:ascii="宋体" w:hAnsi="宋体"/>
          <w:bCs/>
          <w:sz w:val="24"/>
          <w:highlight w:val="none"/>
        </w:rPr>
        <w:t>节点工期”指在经委托人和总监理工程师批准的施工组织设计或者工程工期网络计划中载明的承包人按总日历天数（包括法定节假日）计算完成某一阶段或某一工序的期限。按工期网络计划的一般线路和关键线路分为一般节点工期和关键节点工期。</w:t>
      </w:r>
    </w:p>
    <w:p w14:paraId="2826BF6E">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w:t>
      </w:r>
      <w:r>
        <w:rPr>
          <w:rFonts w:ascii="宋体" w:hAnsi="宋体"/>
          <w:bCs/>
          <w:sz w:val="24"/>
          <w:highlight w:val="none"/>
        </w:rPr>
        <w:t>18</w:t>
      </w:r>
      <w:r>
        <w:rPr>
          <w:rFonts w:hint="eastAsia" w:ascii="宋体" w:hAnsi="宋体"/>
          <w:bCs/>
          <w:sz w:val="24"/>
          <w:highlight w:val="none"/>
        </w:rPr>
        <w:t>）“通知”指合同中所提及的各方之间传达意思表示的方式，包括但不限于申请、报告、同意、答复、批准、指令、证书、决定，等等。除本合同专用条件有特别约定外，只有采用书面形式的通知才有效。</w:t>
      </w:r>
    </w:p>
    <w:p w14:paraId="6EA57992">
      <w:pPr>
        <w:adjustRightInd w:val="0"/>
        <w:snapToGrid w:val="0"/>
        <w:spacing w:line="440" w:lineRule="exact"/>
        <w:ind w:left="430"/>
        <w:rPr>
          <w:rFonts w:hint="eastAsia" w:ascii="宋体" w:hAnsi="宋体"/>
          <w:b/>
          <w:sz w:val="24"/>
          <w:highlight w:val="none"/>
        </w:rPr>
      </w:pPr>
      <w:r>
        <w:rPr>
          <w:rFonts w:hint="eastAsia" w:ascii="宋体" w:hAnsi="宋体"/>
          <w:b/>
          <w:bCs/>
          <w:sz w:val="24"/>
          <w:highlight w:val="none"/>
        </w:rPr>
        <w:t>第二条</w:t>
      </w:r>
      <w:r>
        <w:rPr>
          <w:rFonts w:hint="eastAsia" w:ascii="宋体" w:hAnsi="宋体"/>
          <w:b/>
          <w:sz w:val="24"/>
          <w:highlight w:val="none"/>
        </w:rPr>
        <w:t>　本合同适用的法律法规及监理依据</w:t>
      </w:r>
    </w:p>
    <w:p w14:paraId="312766FA">
      <w:pPr>
        <w:spacing w:line="440" w:lineRule="exact"/>
        <w:ind w:firstLine="480" w:firstLineChars="200"/>
        <w:rPr>
          <w:rFonts w:hint="eastAsia" w:ascii="宋体" w:hAnsi="宋体"/>
          <w:sz w:val="24"/>
          <w:highlight w:val="none"/>
        </w:rPr>
      </w:pPr>
      <w:r>
        <w:rPr>
          <w:rFonts w:hint="eastAsia" w:ascii="宋体" w:hAnsi="宋体"/>
          <w:sz w:val="24"/>
          <w:highlight w:val="none"/>
        </w:rPr>
        <w:t>（一）适用法规</w:t>
      </w:r>
    </w:p>
    <w:p w14:paraId="62B282A9">
      <w:pPr>
        <w:spacing w:line="440" w:lineRule="exact"/>
        <w:ind w:left="480"/>
        <w:rPr>
          <w:rFonts w:hint="eastAsia" w:ascii="宋体" w:hAnsi="宋体"/>
          <w:sz w:val="24"/>
          <w:highlight w:val="none"/>
        </w:rPr>
      </w:pPr>
      <w:r>
        <w:rPr>
          <w:rFonts w:hint="eastAsia" w:ascii="宋体" w:hAnsi="宋体"/>
          <w:sz w:val="24"/>
          <w:highlight w:val="none"/>
        </w:rPr>
        <w:t>（</w:t>
      </w:r>
      <w:r>
        <w:rPr>
          <w:rFonts w:ascii="宋体" w:hAnsi="宋体"/>
          <w:sz w:val="24"/>
          <w:highlight w:val="none"/>
        </w:rPr>
        <w:t>1</w:t>
      </w:r>
      <w:r>
        <w:rPr>
          <w:rFonts w:hint="eastAsia" w:ascii="宋体" w:hAnsi="宋体"/>
          <w:sz w:val="24"/>
          <w:highlight w:val="none"/>
        </w:rPr>
        <w:t>）《中华人民共和国民法典》、《中华人民共和国建筑法》等其他相关法律；</w:t>
      </w:r>
    </w:p>
    <w:p w14:paraId="5695D1CA">
      <w:pPr>
        <w:spacing w:line="440" w:lineRule="exact"/>
        <w:ind w:left="480"/>
        <w:rPr>
          <w:rFonts w:hint="eastAsia" w:ascii="宋体" w:hAnsi="宋体"/>
          <w:sz w:val="24"/>
          <w:highlight w:val="none"/>
        </w:rPr>
      </w:pPr>
      <w:r>
        <w:rPr>
          <w:rFonts w:hint="eastAsia" w:ascii="宋体" w:hAnsi="宋体"/>
          <w:sz w:val="24"/>
          <w:highlight w:val="none"/>
        </w:rPr>
        <w:t>（</w:t>
      </w:r>
      <w:r>
        <w:rPr>
          <w:rFonts w:ascii="宋体" w:hAnsi="宋体"/>
          <w:sz w:val="24"/>
          <w:highlight w:val="none"/>
        </w:rPr>
        <w:t>2</w:t>
      </w:r>
      <w:r>
        <w:rPr>
          <w:rFonts w:hint="eastAsia" w:ascii="宋体" w:hAnsi="宋体"/>
          <w:sz w:val="24"/>
          <w:highlight w:val="none"/>
        </w:rPr>
        <w:t>）《建设工程质量管理条例》及其它有关的法规、条例；</w:t>
      </w:r>
    </w:p>
    <w:p w14:paraId="6CF3B923">
      <w:pPr>
        <w:spacing w:line="440" w:lineRule="exact"/>
        <w:ind w:left="480"/>
        <w:rPr>
          <w:rFonts w:hint="eastAsia" w:ascii="宋体" w:hAnsi="宋体"/>
          <w:sz w:val="24"/>
          <w:highlight w:val="none"/>
        </w:rPr>
      </w:pPr>
      <w:r>
        <w:rPr>
          <w:rFonts w:hint="eastAsia" w:ascii="宋体" w:hAnsi="宋体"/>
          <w:sz w:val="24"/>
          <w:highlight w:val="none"/>
        </w:rPr>
        <w:t>（</w:t>
      </w:r>
      <w:r>
        <w:rPr>
          <w:rFonts w:ascii="宋体" w:hAnsi="宋体"/>
          <w:sz w:val="24"/>
          <w:highlight w:val="none"/>
        </w:rPr>
        <w:t>3</w:t>
      </w:r>
      <w:r>
        <w:rPr>
          <w:rFonts w:hint="eastAsia" w:ascii="宋体" w:hAnsi="宋体"/>
          <w:sz w:val="24"/>
          <w:highlight w:val="none"/>
        </w:rPr>
        <w:t>）广东省及广州市有关工程建设管理方面的规定和办法。</w:t>
      </w:r>
    </w:p>
    <w:p w14:paraId="09B7305F">
      <w:pPr>
        <w:spacing w:line="440" w:lineRule="exact"/>
        <w:ind w:firstLine="480" w:firstLineChars="200"/>
        <w:rPr>
          <w:rFonts w:hint="eastAsia" w:ascii="宋体" w:hAnsi="宋体"/>
          <w:sz w:val="24"/>
          <w:highlight w:val="none"/>
        </w:rPr>
      </w:pPr>
      <w:r>
        <w:rPr>
          <w:rFonts w:hint="eastAsia" w:ascii="宋体" w:hAnsi="宋体"/>
          <w:sz w:val="24"/>
          <w:highlight w:val="none"/>
        </w:rPr>
        <w:t>（二）监理依据</w:t>
      </w:r>
    </w:p>
    <w:p w14:paraId="0FB30E8D">
      <w:pPr>
        <w:numPr>
          <w:ilvl w:val="0"/>
          <w:numId w:val="1"/>
        </w:numPr>
        <w:spacing w:line="440" w:lineRule="exact"/>
        <w:rPr>
          <w:rFonts w:hint="eastAsia" w:ascii="宋体" w:hAnsi="宋体"/>
          <w:sz w:val="24"/>
          <w:highlight w:val="none"/>
        </w:rPr>
      </w:pPr>
      <w:r>
        <w:rPr>
          <w:rFonts w:hint="eastAsia" w:ascii="宋体" w:hAnsi="宋体"/>
          <w:sz w:val="24"/>
          <w:highlight w:val="none"/>
        </w:rPr>
        <w:t>本委托监理合同；</w:t>
      </w:r>
    </w:p>
    <w:p w14:paraId="141696A8">
      <w:pPr>
        <w:numPr>
          <w:ilvl w:val="0"/>
          <w:numId w:val="1"/>
        </w:numPr>
        <w:spacing w:line="440" w:lineRule="exact"/>
        <w:rPr>
          <w:rFonts w:hint="eastAsia" w:ascii="宋体" w:hAnsi="宋体"/>
          <w:sz w:val="24"/>
          <w:highlight w:val="none"/>
        </w:rPr>
      </w:pPr>
      <w:r>
        <w:rPr>
          <w:rFonts w:hint="eastAsia" w:ascii="宋体" w:hAnsi="宋体"/>
          <w:sz w:val="24"/>
          <w:highlight w:val="none"/>
        </w:rPr>
        <w:t>委托人和承包人签订的合同及补充协议或备忘录</w:t>
      </w:r>
      <w:r>
        <w:rPr>
          <w:rFonts w:ascii="宋体" w:hAnsi="宋体"/>
          <w:sz w:val="24"/>
          <w:highlight w:val="none"/>
        </w:rPr>
        <w:t>;</w:t>
      </w:r>
    </w:p>
    <w:p w14:paraId="424E1DE0">
      <w:pPr>
        <w:numPr>
          <w:ilvl w:val="0"/>
          <w:numId w:val="1"/>
        </w:numPr>
        <w:spacing w:line="440" w:lineRule="exact"/>
        <w:rPr>
          <w:rFonts w:hint="eastAsia" w:ascii="宋体" w:hAnsi="宋体"/>
          <w:sz w:val="24"/>
          <w:highlight w:val="none"/>
        </w:rPr>
      </w:pPr>
      <w:r>
        <w:rPr>
          <w:rFonts w:hint="eastAsia" w:ascii="宋体" w:hAnsi="宋体"/>
          <w:sz w:val="24"/>
          <w:highlight w:val="none"/>
        </w:rPr>
        <w:t>经委托人审查认可的本工程正式的工程地质勘察报告、施工图纸、说明以及会审记录、有关工程洽商的技术、施工洽商记录、设计修改和变更文件；</w:t>
      </w:r>
    </w:p>
    <w:p w14:paraId="7703519B">
      <w:pPr>
        <w:numPr>
          <w:ilvl w:val="0"/>
          <w:numId w:val="1"/>
        </w:numPr>
        <w:spacing w:line="440" w:lineRule="exact"/>
        <w:rPr>
          <w:rFonts w:hint="eastAsia" w:ascii="宋体" w:hAnsi="宋体"/>
          <w:sz w:val="24"/>
          <w:highlight w:val="none"/>
        </w:rPr>
      </w:pPr>
      <w:r>
        <w:rPr>
          <w:rFonts w:hint="eastAsia" w:ascii="宋体" w:hAnsi="宋体"/>
          <w:sz w:val="24"/>
          <w:highlight w:val="none"/>
        </w:rPr>
        <w:t>省、市现行的有关工程预结算定额和文件；</w:t>
      </w:r>
    </w:p>
    <w:p w14:paraId="621EB834">
      <w:pPr>
        <w:numPr>
          <w:ilvl w:val="0"/>
          <w:numId w:val="1"/>
        </w:numPr>
        <w:spacing w:line="440" w:lineRule="exact"/>
        <w:rPr>
          <w:rFonts w:hint="eastAsia" w:ascii="宋体" w:hAnsi="宋体"/>
          <w:sz w:val="24"/>
          <w:highlight w:val="none"/>
        </w:rPr>
      </w:pPr>
      <w:r>
        <w:rPr>
          <w:rFonts w:hint="eastAsia" w:ascii="宋体" w:hAnsi="宋体"/>
          <w:sz w:val="24"/>
          <w:highlight w:val="none"/>
        </w:rPr>
        <w:t>国家和广州地区现行的设计规范（规程）、建筑工程质量检验评定标准、施工和验收规范；</w:t>
      </w:r>
    </w:p>
    <w:p w14:paraId="2E345EDA">
      <w:pPr>
        <w:numPr>
          <w:ilvl w:val="0"/>
          <w:numId w:val="1"/>
        </w:numPr>
        <w:spacing w:line="440" w:lineRule="exact"/>
        <w:rPr>
          <w:rFonts w:hint="eastAsia" w:ascii="宋体" w:hAnsi="宋体"/>
          <w:sz w:val="24"/>
          <w:highlight w:val="none"/>
        </w:rPr>
      </w:pPr>
      <w:r>
        <w:rPr>
          <w:rFonts w:hint="eastAsia" w:ascii="宋体" w:hAnsi="宋体"/>
          <w:sz w:val="24"/>
          <w:highlight w:val="none"/>
        </w:rPr>
        <w:t>《建设工程监理规范》（</w:t>
      </w:r>
      <w:r>
        <w:rPr>
          <w:rFonts w:ascii="宋体" w:hAnsi="宋体"/>
          <w:sz w:val="24"/>
          <w:highlight w:val="none"/>
        </w:rPr>
        <w:t>GB50319</w:t>
      </w:r>
      <w:r>
        <w:rPr>
          <w:rFonts w:hint="eastAsia" w:ascii="宋体" w:hAnsi="宋体"/>
          <w:sz w:val="24"/>
          <w:highlight w:val="none"/>
        </w:rPr>
        <w:t>—</w:t>
      </w:r>
      <w:r>
        <w:rPr>
          <w:rFonts w:ascii="宋体" w:hAnsi="宋体"/>
          <w:sz w:val="24"/>
          <w:highlight w:val="none"/>
        </w:rPr>
        <w:t>2013</w:t>
      </w:r>
      <w:r>
        <w:rPr>
          <w:rFonts w:hint="eastAsia" w:ascii="宋体" w:hAnsi="宋体"/>
          <w:sz w:val="24"/>
          <w:highlight w:val="none"/>
        </w:rPr>
        <w:t>）</w:t>
      </w:r>
    </w:p>
    <w:p w14:paraId="330E7216">
      <w:pPr>
        <w:numPr>
          <w:ilvl w:val="0"/>
          <w:numId w:val="1"/>
        </w:numPr>
        <w:spacing w:line="440" w:lineRule="exact"/>
        <w:rPr>
          <w:rFonts w:hint="eastAsia" w:ascii="宋体" w:hAnsi="宋体"/>
          <w:sz w:val="24"/>
          <w:highlight w:val="none"/>
        </w:rPr>
      </w:pPr>
      <w:r>
        <w:rPr>
          <w:rFonts w:hint="eastAsia" w:ascii="宋体" w:hAnsi="宋体"/>
          <w:sz w:val="24"/>
          <w:highlight w:val="none"/>
        </w:rPr>
        <w:t>经委托人审批认可，由监理人编制的监理规划。</w:t>
      </w:r>
    </w:p>
    <w:p w14:paraId="447DC250">
      <w:pPr>
        <w:numPr>
          <w:ilvl w:val="255"/>
          <w:numId w:val="0"/>
        </w:numPr>
        <w:adjustRightInd w:val="0"/>
        <w:snapToGrid w:val="0"/>
        <w:spacing w:line="440" w:lineRule="exact"/>
        <w:rPr>
          <w:rFonts w:hint="eastAsia" w:ascii="宋体" w:hAnsi="宋体"/>
          <w:b/>
          <w:sz w:val="24"/>
          <w:highlight w:val="none"/>
        </w:rPr>
      </w:pPr>
      <w:r>
        <w:rPr>
          <w:rFonts w:hint="eastAsia" w:ascii="宋体" w:hAnsi="宋体"/>
          <w:b/>
          <w:sz w:val="24"/>
          <w:highlight w:val="none"/>
        </w:rPr>
        <w:t>第四条　监理范围、监理工作内容及监理机构</w:t>
      </w:r>
    </w:p>
    <w:p w14:paraId="74F1CA4B">
      <w:pPr>
        <w:spacing w:line="360" w:lineRule="auto"/>
        <w:ind w:firstLine="480" w:firstLineChars="200"/>
        <w:rPr>
          <w:rFonts w:hint="eastAsia" w:ascii="宋体" w:hAnsi="宋体"/>
          <w:sz w:val="24"/>
          <w:highlight w:val="none"/>
        </w:rPr>
      </w:pPr>
      <w:r>
        <w:rPr>
          <w:rFonts w:hint="eastAsia" w:ascii="宋体" w:hAnsi="宋体"/>
          <w:sz w:val="24"/>
          <w:highlight w:val="none"/>
        </w:rPr>
        <w:t>（一）监理范围：</w:t>
      </w:r>
    </w:p>
    <w:p w14:paraId="720E47D9">
      <w:pPr>
        <w:spacing w:line="360" w:lineRule="auto"/>
        <w:ind w:firstLine="480" w:firstLineChars="200"/>
        <w:rPr>
          <w:rFonts w:hint="eastAsia" w:ascii="宋体" w:hAnsi="宋体"/>
          <w:sz w:val="24"/>
          <w:highlight w:val="none"/>
        </w:rPr>
      </w:pPr>
      <w:r>
        <w:rPr>
          <w:rFonts w:hint="eastAsia" w:ascii="宋体" w:hAnsi="宋体"/>
          <w:sz w:val="24"/>
          <w:highlight w:val="none"/>
        </w:rPr>
        <w:t>1、按招标文件、图纸、监理相关法律法规以及招标过程发出的文件承担本项目包括但不限于总包工程</w:t>
      </w:r>
      <w:r>
        <w:rPr>
          <w:rFonts w:hint="eastAsia" w:ascii="宋体" w:hAnsi="宋体"/>
          <w:sz w:val="24"/>
          <w:szCs w:val="20"/>
          <w:highlight w:val="none"/>
        </w:rPr>
        <w:t>(含</w:t>
      </w:r>
      <w:r>
        <w:rPr>
          <w:rFonts w:hint="eastAsia" w:ascii="宋体" w:hAnsi="宋体"/>
          <w:sz w:val="24"/>
          <w:szCs w:val="24"/>
          <w:highlight w:val="none"/>
        </w:rPr>
        <w:t>工程改造主要涉及室内拆除工程、结构加固工程、混凝土工程、砌筑工程、室内装饰装修工程、电气工程、给排水工程、通风空调工程、消防工程等</w:t>
      </w:r>
      <w:r>
        <w:rPr>
          <w:rFonts w:hint="eastAsia" w:ascii="宋体" w:hAnsi="宋体"/>
          <w:sz w:val="24"/>
          <w:highlight w:val="none"/>
        </w:rPr>
        <w:t>）等其它完成本项目建设的全部监理服务工作。</w:t>
      </w:r>
    </w:p>
    <w:p w14:paraId="0D356D99">
      <w:pPr>
        <w:spacing w:line="360" w:lineRule="auto"/>
        <w:ind w:firstLine="480" w:firstLineChars="200"/>
        <w:rPr>
          <w:rFonts w:hint="eastAsia" w:ascii="宋体" w:hAnsi="宋体"/>
          <w:sz w:val="24"/>
          <w:highlight w:val="none"/>
        </w:rPr>
      </w:pPr>
      <w:r>
        <w:rPr>
          <w:rFonts w:hint="eastAsia" w:ascii="宋体" w:hAnsi="宋体"/>
          <w:sz w:val="24"/>
          <w:highlight w:val="none"/>
        </w:rPr>
        <w:t>2、工程监理服务，本工程的施工阶段、工程收尾阶段监理服务（包括但不限于协助报建、工作质量管理、安全生产监督管理、成本控制、进度控制、竣工验收、工程结算、合同管理、信息管理、组织协调、协助委托人进行档案整理、归档及管理等监理工作）。</w:t>
      </w:r>
    </w:p>
    <w:p w14:paraId="7BAAD815">
      <w:pPr>
        <w:pStyle w:val="2"/>
        <w:spacing w:line="360" w:lineRule="auto"/>
        <w:ind w:firstLine="480" w:firstLineChars="200"/>
        <w:rPr>
          <w:rFonts w:hint="eastAsia" w:ascii="宋体" w:hAnsi="宋体"/>
          <w:sz w:val="24"/>
          <w:szCs w:val="24"/>
          <w:highlight w:val="none"/>
        </w:rPr>
      </w:pPr>
      <w:r>
        <w:rPr>
          <w:rFonts w:hint="eastAsia"/>
          <w:sz w:val="24"/>
          <w:szCs w:val="24"/>
          <w:highlight w:val="none"/>
        </w:rPr>
        <w:t>3、工程项目管理：负责对整个工程内各专项工程的统一规划、统一调度、统一协调。协调各进驻单位工程同步建设，对各进驻单位工程进度统一调控，以使各进驻单位施工期间能够做到井然有序，不相互干扰、制约。</w:t>
      </w:r>
    </w:p>
    <w:p w14:paraId="1A1DEDD4">
      <w:pPr>
        <w:spacing w:line="360" w:lineRule="auto"/>
        <w:ind w:firstLine="480" w:firstLineChars="200"/>
        <w:rPr>
          <w:rFonts w:hint="eastAsia" w:ascii="宋体" w:hAnsi="宋体"/>
          <w:sz w:val="24"/>
          <w:highlight w:val="none"/>
        </w:rPr>
      </w:pPr>
      <w:r>
        <w:rPr>
          <w:rFonts w:hint="eastAsia" w:ascii="宋体" w:hAnsi="宋体"/>
          <w:sz w:val="24"/>
          <w:highlight w:val="none"/>
        </w:rPr>
        <w:t>（二）监理人监理工作内容</w:t>
      </w:r>
    </w:p>
    <w:p w14:paraId="0B59D67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1、质量控制</w:t>
      </w:r>
    </w:p>
    <w:p w14:paraId="46C89BF6">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（1）建立健全项目监理质量控制体系，制定质量控制计划和措施。</w:t>
      </w:r>
    </w:p>
    <w:p w14:paraId="5C4C178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（2）审查施工单位的质量保证体系，督促其有效运行。</w:t>
      </w:r>
    </w:p>
    <w:p w14:paraId="5BCEF93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（3）对原材料、构配件和设备的质量进行严格把控，审核质量证明文件，按规定进行见证取样送检。</w:t>
      </w:r>
    </w:p>
    <w:p w14:paraId="1716B83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（4）加强对施工过程的质量检查和旁站监理，对关键工序、关键部位实施重点监控，及时发现和纠正质量问题。</w:t>
      </w:r>
    </w:p>
    <w:p w14:paraId="1F66F042">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（5）组织分项工程、分部工程的质量验收，参与单位工程质量验收，对工程质量进行评估。</w:t>
      </w:r>
    </w:p>
    <w:p w14:paraId="28A1D4C8">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2、进度控制</w:t>
      </w:r>
    </w:p>
    <w:p w14:paraId="5CB7934E">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（1）审核施工单位提交的总进度计划和月、周进度计划，提出审核意见。</w:t>
      </w:r>
    </w:p>
    <w:p w14:paraId="6858F217">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（2）建立工程进度台账，定期检查工程进度情况，对比分析实际进度与计划进度的偏差，及时采取措施进行调整。</w:t>
      </w:r>
    </w:p>
    <w:p w14:paraId="6A42063E">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（3）协调各方关系，解决影响工程进度的问题，确保施工顺利进行。</w:t>
      </w:r>
    </w:p>
    <w:p w14:paraId="48A9E8E6">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（4）当实际进度严重滞后于计划进度时，及时向建设单位报告，并提出合理的建议和解决方案。</w:t>
      </w:r>
    </w:p>
    <w:p w14:paraId="3BC13DF3">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3、造价控制</w:t>
      </w:r>
    </w:p>
    <w:p w14:paraId="3280B8FE">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（1）熟悉工程施工合同及相关造价文件，掌握造价控制的重点和关键环节。</w:t>
      </w:r>
    </w:p>
    <w:p w14:paraId="71510F25">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（2）审核施工单位提交的工程计量申请和工程款支付申请，确保计量准确、支付合理。</w:t>
      </w:r>
    </w:p>
    <w:p w14:paraId="13324E5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（3）严格控制工程变更，对变更的必要性和合理性进行审核，评估变更对造价的影响，按规定程序办理变更手续。</w:t>
      </w:r>
    </w:p>
    <w:p w14:paraId="65D462CF">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（4）收集和整理与造价有关的资料，为工程结算提供依据，协助建设单位进行工程结算审核。</w:t>
      </w:r>
    </w:p>
    <w:p w14:paraId="3BAEE302">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4、安全管理</w:t>
      </w:r>
    </w:p>
    <w:p w14:paraId="5AA609C3">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（1）审查施工单位的安全生产许可证、安全生产规章制度和安全操作规程。</w:t>
      </w:r>
    </w:p>
    <w:p w14:paraId="7E0E6F44">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（2）督促施工单位落实安全生产责任制，加强对施工人员的安全教育培训。</w:t>
      </w:r>
    </w:p>
    <w:p w14:paraId="32961C4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（3）对施工现场的安全防护设施、施工机械、临时用电等进行检查，发现安全隐患及时要求施工单位整改。</w:t>
      </w:r>
    </w:p>
    <w:p w14:paraId="7D0DD3B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（4）参与安全事故的调查处理，协助建设单位做好事故的应急救援工作。</w:t>
      </w:r>
    </w:p>
    <w:p w14:paraId="11503507">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5、合同管理</w:t>
      </w:r>
    </w:p>
    <w:p w14:paraId="6340E9B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（1）协助建设单位管理工程建设合同，监督合同双方履行合同义务。</w:t>
      </w:r>
    </w:p>
    <w:p w14:paraId="6E3DFD82">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（2）对合同执行过程中出现的问题进行分析和处理，及时协调解决合同纠纷。</w:t>
      </w:r>
    </w:p>
    <w:p w14:paraId="7C87372F">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（3）审核工程变更、索赔等事项，提出监理意见，按照合同约定进行处理。</w:t>
      </w:r>
    </w:p>
    <w:p w14:paraId="08147924">
      <w:pPr>
        <w:spacing w:line="360" w:lineRule="auto"/>
        <w:ind w:firstLine="480" w:firstLineChars="200"/>
        <w:outlineLvl w:val="2"/>
        <w:rPr>
          <w:rFonts w:hint="eastAsia" w:ascii="宋体" w:hAnsi="宋体"/>
          <w:b/>
          <w:sz w:val="24"/>
          <w:szCs w:val="24"/>
          <w:highlight w:val="none"/>
        </w:rPr>
      </w:pPr>
      <w:r>
        <w:rPr>
          <w:rFonts w:hint="eastAsia" w:ascii="宋体" w:hAnsi="宋体"/>
          <w:sz w:val="24"/>
          <w:szCs w:val="24"/>
          <w:highlight w:val="none"/>
        </w:rPr>
        <w:t>6、信息管理</w:t>
      </w:r>
    </w:p>
    <w:p w14:paraId="4FA4F8C7">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（1）建立工程信息管理系统，收集、整理、传递和存储工程建设过程中的各种信息。</w:t>
      </w:r>
    </w:p>
    <w:p w14:paraId="3FE88FC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（2）定期编写监理月报、监理周报等文件，及时向建设单位汇报工程进展情况和监理工作情况。</w:t>
      </w:r>
    </w:p>
    <w:p w14:paraId="0F24E1F8">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（3）做好工程监理资料的归档工作，确保资料完整、准确、及时。</w:t>
      </w:r>
    </w:p>
    <w:p w14:paraId="7E5DA698">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7、组织协调</w:t>
      </w:r>
    </w:p>
    <w:p w14:paraId="2162E411">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（1）组织召开监理例会、专题会议等，协调工程建设各方之间的关系，解决工程建设中出现的问题。</w:t>
      </w:r>
    </w:p>
    <w:p w14:paraId="69D028B6">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（2）协助建设单位与政府有关部门、周边单位和居民进行沟通协调，为工程建设创造良好的外部环境。</w:t>
      </w:r>
    </w:p>
    <w:p w14:paraId="5D6D184C">
      <w:pPr>
        <w:spacing w:line="360" w:lineRule="auto"/>
        <w:ind w:firstLine="480" w:firstLineChars="200"/>
        <w:outlineLvl w:val="2"/>
        <w:rPr>
          <w:rFonts w:hint="eastAsia"/>
          <w:highlight w:val="none"/>
        </w:rPr>
      </w:pPr>
      <w:r>
        <w:rPr>
          <w:rFonts w:hint="eastAsia" w:ascii="宋体" w:hAnsi="宋体"/>
          <w:sz w:val="24"/>
          <w:szCs w:val="24"/>
          <w:highlight w:val="none"/>
        </w:rPr>
        <w:t>8、工程质保</w:t>
      </w:r>
    </w:p>
    <w:p w14:paraId="1204FE3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w:t>
      </w:r>
      <w:r>
        <w:rPr>
          <w:rFonts w:ascii="宋体" w:hAnsi="宋体"/>
          <w:sz w:val="24"/>
          <w:szCs w:val="24"/>
          <w:highlight w:val="none"/>
        </w:rPr>
        <w:t>对发现的质量问题，要求施工单位分析原因，制定整改方案。监督施工单位维修过程，确保按整改方案执行，对维修质量进行验收。</w:t>
      </w:r>
    </w:p>
    <w:p w14:paraId="5791C46B">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w:t>
      </w:r>
      <w:r>
        <w:rPr>
          <w:rFonts w:ascii="宋体" w:hAnsi="宋体"/>
          <w:sz w:val="24"/>
          <w:szCs w:val="24"/>
          <w:highlight w:val="none"/>
        </w:rPr>
        <w:t>用控制：对质量问题产生的维修费用进行评估和控制，若质量问题属于施工单位责任，监理单位应协助建设单位，确保施工单位承担全部维修费用。</w:t>
      </w:r>
    </w:p>
    <w:p w14:paraId="5EC62264">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w:t>
      </w:r>
      <w:r>
        <w:rPr>
          <w:rFonts w:ascii="宋体" w:hAnsi="宋体"/>
          <w:sz w:val="24"/>
          <w:szCs w:val="24"/>
          <w:highlight w:val="none"/>
        </w:rPr>
        <w:t>对质保期内的质量问题记录、整改方案、维修记录及费用清单等资料进行收集、整理和归档，为工程后续维护、改造及纠纷处理提</w:t>
      </w:r>
      <w:r>
        <w:rPr>
          <w:rFonts w:hint="eastAsia" w:ascii="宋体" w:hAnsi="宋体"/>
          <w:sz w:val="24"/>
          <w:highlight w:val="none"/>
        </w:rPr>
        <w:t>供参考依据。</w:t>
      </w:r>
    </w:p>
    <w:p w14:paraId="349154B0">
      <w:pPr>
        <w:autoSpaceDE w:val="0"/>
        <w:autoSpaceDN w:val="0"/>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（三）项目监理机构</w:t>
      </w:r>
    </w:p>
    <w:p w14:paraId="0195A243">
      <w:pPr>
        <w:spacing w:line="360" w:lineRule="auto"/>
        <w:ind w:firstLine="480" w:firstLineChars="200"/>
        <w:rPr>
          <w:rFonts w:hint="eastAsia" w:ascii="宋体" w:hAnsi="宋体"/>
          <w:sz w:val="24"/>
          <w:highlight w:val="none"/>
        </w:rPr>
      </w:pPr>
      <w:r>
        <w:rPr>
          <w:rFonts w:hint="eastAsia" w:ascii="宋体" w:hAnsi="宋体"/>
          <w:sz w:val="24"/>
          <w:highlight w:val="none"/>
        </w:rPr>
        <w:t>1、监理人指派总监理工程师</w:t>
      </w:r>
      <w:r>
        <w:rPr>
          <w:rFonts w:hint="eastAsia" w:ascii="宋体" w:hAnsi="宋体"/>
          <w:sz w:val="24"/>
          <w:highlight w:val="none"/>
          <w:u w:val="single"/>
        </w:rPr>
        <w:t xml:space="preserve">            （联系电话：        ）</w:t>
      </w:r>
      <w:r>
        <w:rPr>
          <w:rFonts w:hint="eastAsia" w:ascii="宋体" w:hAnsi="宋体"/>
          <w:sz w:val="24"/>
          <w:highlight w:val="none"/>
        </w:rPr>
        <w:t>，全权负责监理服务期间的全面管理。</w:t>
      </w:r>
    </w:p>
    <w:p w14:paraId="039B102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2、监理单位应组建专业配套、人员资质符合要求的项目监理机构，监理人员数量应满足工程监理工作需要，驻场人员如下：</w:t>
      </w:r>
    </w:p>
    <w:p w14:paraId="39703716">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3、总监理工程师：具备国家注册监理工程师资格，具有10年以上工程监理工作经验。总监理工程师应常驻现场，每月驻场时间不少于15天，如需离开施工现场，应提前向建设单位请假并安排好工作交接。</w:t>
      </w:r>
    </w:p>
    <w:p w14:paraId="26F3CCA0">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专业监理工程师：各专业监理工程师应具备相应的专业监理工程师资格证书，具有10年以上相关专业工作经验。其中，土建专业监理工程师不少于1人，机电专业监理工程师不少于1人等，确保各专业施工过程均有专业监理人员进行监督管理。</w:t>
      </w:r>
    </w:p>
    <w:p w14:paraId="4CB8FFB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5、监理人员应严格遵守职业道德规范，廉洁奉公，认真履行监理职责，确保监理工作质量。</w:t>
      </w:r>
    </w:p>
    <w:p w14:paraId="289FA3A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6、监理单位应按照国家和地方有关规定以及监理合同的约定，配备必要的监理设备和工具。</w:t>
      </w:r>
    </w:p>
    <w:p w14:paraId="6FBBDCE0">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7、监理单位应建立健全监理工作制度，规范监理工作程序，确保监理工作有序进行。</w:t>
      </w:r>
    </w:p>
    <w:p w14:paraId="206A033F">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8、监理单位应定期向建设单位汇报监理工作情况，重大问题应及时向建设单位报告。</w:t>
      </w:r>
    </w:p>
    <w:p w14:paraId="5F72F4C0">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9、监理人在施工监理全过程中必须按委托人要求建立施工阶段工程变更签证台账。</w:t>
      </w:r>
    </w:p>
    <w:p w14:paraId="21957A81">
      <w:pPr>
        <w:adjustRightInd w:val="0"/>
        <w:snapToGrid w:val="0"/>
        <w:spacing w:line="440" w:lineRule="exact"/>
        <w:ind w:firstLine="480"/>
        <w:rPr>
          <w:rFonts w:hint="eastAsia" w:ascii="宋体" w:hAnsi="宋体"/>
          <w:sz w:val="24"/>
          <w:highlight w:val="none"/>
        </w:rPr>
      </w:pPr>
      <w:r>
        <w:rPr>
          <w:rFonts w:hint="eastAsia" w:ascii="宋体" w:hAnsi="宋体"/>
          <w:b/>
          <w:bCs/>
          <w:sz w:val="24"/>
          <w:highlight w:val="none"/>
        </w:rPr>
        <w:t>第五条</w:t>
      </w:r>
      <w:r>
        <w:rPr>
          <w:rFonts w:hint="eastAsia" w:ascii="宋体" w:hAnsi="宋体"/>
          <w:sz w:val="24"/>
          <w:highlight w:val="none"/>
        </w:rPr>
        <w:t>　监理人应履行的义务包括但不限于：</w:t>
      </w:r>
    </w:p>
    <w:p w14:paraId="5D4C45E8">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（一）监理人在本合同履行期内必须接受委托人有关项目管理机构职权规定的约束，监理人应经常对本工程监理人员经常进行检查、指导、管理及后方支持，对他们完成的监理服务承担责任。</w:t>
      </w:r>
    </w:p>
    <w:p w14:paraId="12C06F35">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（二）监理人必须在收到中选通知书后</w:t>
      </w:r>
      <w:r>
        <w:rPr>
          <w:rFonts w:ascii="宋体" w:hAnsi="宋体"/>
          <w:sz w:val="24"/>
          <w:highlight w:val="none"/>
        </w:rPr>
        <w:t>14</w:t>
      </w:r>
      <w:r>
        <w:rPr>
          <w:rFonts w:hint="eastAsia" w:ascii="宋体" w:hAnsi="宋体"/>
          <w:sz w:val="24"/>
          <w:highlight w:val="none"/>
        </w:rPr>
        <w:t>日内向委托人提供针对本合同工程特点、重点、难点的《监理规划》、相应的《监理实施细则》，经委托人审核批准后执行。如委托人要求监理人对《监理规划》等进行调整，监理人必须在</w:t>
      </w:r>
      <w:r>
        <w:rPr>
          <w:rFonts w:ascii="宋体" w:hAnsi="宋体"/>
          <w:sz w:val="24"/>
          <w:highlight w:val="none"/>
        </w:rPr>
        <w:t>3</w:t>
      </w:r>
      <w:r>
        <w:rPr>
          <w:rFonts w:hint="eastAsia" w:ascii="宋体" w:hAnsi="宋体"/>
          <w:sz w:val="24"/>
          <w:highlight w:val="none"/>
        </w:rPr>
        <w:t>日内完成调整并报委托人审批。</w:t>
      </w:r>
    </w:p>
    <w:p w14:paraId="5A8DAB8F">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（三）委托人委托监理人承担本合同工程范围内的协调管理工作，包括工程施工的进场、设计、退场、质量、进度及其他相关工作。</w:t>
      </w:r>
    </w:p>
    <w:p w14:paraId="42DBD103">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（四）监理工程师在本合同工程中，对工程质量、投资与进度进行控制，办理合同约定的各项手续。监理工程师在办理各种手续时，不得扣压和延误。</w:t>
      </w:r>
    </w:p>
    <w:p w14:paraId="7A62CE95">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五）在任何情况下（包括合同另有约定的情况），凡涉及工程变更、工程量增减、议价、索赔、处理事故、改变工期、改变技术标准、改变重大施工方案等及一切有关费用的问题，均需与委托人共同商定，报委托人批准。</w:t>
      </w:r>
    </w:p>
    <w:p w14:paraId="1BCB164F">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（六）监理人必须不折不扣地履行其工作职责，不得推托或耽误，不能有不履行或不完全履行职务的行为，否则，必须承担相应的违约责任。</w:t>
      </w:r>
    </w:p>
    <w:p w14:paraId="26C0849A">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（七）对于委托人及承包人书面提交并要求作出决定的事宜，监理人应在</w:t>
      </w:r>
      <w:r>
        <w:rPr>
          <w:rFonts w:ascii="宋体" w:hAnsi="宋体"/>
          <w:sz w:val="24"/>
          <w:highlight w:val="none"/>
        </w:rPr>
        <w:t>3</w:t>
      </w:r>
      <w:r>
        <w:rPr>
          <w:rFonts w:hint="eastAsia" w:ascii="宋体" w:hAnsi="宋体"/>
          <w:sz w:val="24"/>
          <w:highlight w:val="none"/>
        </w:rPr>
        <w:t>日内作出书面答复，对影响施工现场进度的事项应在</w:t>
      </w:r>
      <w:r>
        <w:rPr>
          <w:rFonts w:ascii="宋体" w:hAnsi="宋体"/>
          <w:sz w:val="24"/>
          <w:highlight w:val="none"/>
        </w:rPr>
        <w:t>24</w:t>
      </w:r>
      <w:r>
        <w:rPr>
          <w:rFonts w:hint="eastAsia" w:ascii="宋体" w:hAnsi="宋体"/>
          <w:sz w:val="24"/>
          <w:highlight w:val="none"/>
        </w:rPr>
        <w:t>小时内作出具有明确处理意见的书面答复。</w:t>
      </w:r>
    </w:p>
    <w:p w14:paraId="56124C0A">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（八）监理人应在监理服务期内，办理派驻到项目所在地人员人身和自备财产的有关保险。如果监理人不办理上述保险，则应对有关风险及后果自行负责。</w:t>
      </w:r>
    </w:p>
    <w:p w14:paraId="03227B17">
      <w:pPr>
        <w:adjustRightInd w:val="0"/>
        <w:snapToGrid w:val="0"/>
        <w:spacing w:line="440" w:lineRule="exact"/>
        <w:ind w:firstLine="482" w:firstLineChars="200"/>
        <w:jc w:val="left"/>
        <w:rPr>
          <w:rFonts w:hint="eastAsia" w:ascii="宋体" w:hAnsi="宋体"/>
          <w:sz w:val="24"/>
          <w:highlight w:val="none"/>
        </w:rPr>
      </w:pPr>
      <w:r>
        <w:rPr>
          <w:rFonts w:hint="eastAsia" w:ascii="宋体" w:hAnsi="宋体"/>
          <w:b/>
          <w:bCs/>
          <w:sz w:val="24"/>
          <w:highlight w:val="none"/>
        </w:rPr>
        <w:t>第九条</w:t>
      </w:r>
      <w:r>
        <w:rPr>
          <w:rFonts w:hint="eastAsia" w:ascii="宋体" w:hAnsi="宋体"/>
          <w:sz w:val="24"/>
          <w:highlight w:val="none"/>
        </w:rPr>
        <w:t>　委托人根据需要有权指令监理人协调部分外部关系，委托人对此无需支付任何报酬。</w:t>
      </w:r>
    </w:p>
    <w:p w14:paraId="0A69F3C7">
      <w:pPr>
        <w:spacing w:line="360" w:lineRule="auto"/>
        <w:ind w:firstLine="480"/>
        <w:rPr>
          <w:rFonts w:hint="eastAsia"/>
          <w:highlight w:val="none"/>
        </w:rPr>
      </w:pPr>
      <w:r>
        <w:rPr>
          <w:rFonts w:hint="eastAsia" w:ascii="宋体" w:hAnsi="宋体"/>
          <w:b/>
          <w:bCs/>
          <w:sz w:val="24"/>
          <w:highlight w:val="none"/>
        </w:rPr>
        <w:t xml:space="preserve">第十二条 </w:t>
      </w:r>
      <w:r>
        <w:rPr>
          <w:rFonts w:hint="eastAsia" w:ascii="宋体" w:hAnsi="宋体"/>
          <w:sz w:val="24"/>
          <w:highlight w:val="none"/>
        </w:rPr>
        <w:t>委派</w:t>
      </w:r>
      <w:r>
        <w:rPr>
          <w:rFonts w:hint="eastAsia" w:ascii="宋体" w:hAnsi="宋体"/>
          <w:sz w:val="24"/>
          <w:highlight w:val="none"/>
          <w:u w:val="single"/>
        </w:rPr>
        <w:t xml:space="preserve">      </w:t>
      </w:r>
      <w:r>
        <w:rPr>
          <w:rFonts w:hint="eastAsia" w:ascii="宋体"/>
          <w:sz w:val="24"/>
          <w:szCs w:val="24"/>
          <w:highlight w:val="none"/>
        </w:rPr>
        <w:t>为</w:t>
      </w:r>
      <w:r>
        <w:rPr>
          <w:rFonts w:hint="eastAsia" w:ascii="宋体" w:hAnsi="宋体"/>
          <w:sz w:val="24"/>
          <w:highlight w:val="none"/>
        </w:rPr>
        <w:t>常驻代表（电话：</w:t>
      </w:r>
      <w:r>
        <w:rPr>
          <w:rFonts w:hint="eastAsia" w:ascii="宋体" w:hAnsi="宋体"/>
          <w:sz w:val="24"/>
          <w:highlight w:val="none"/>
          <w:u w:val="single"/>
        </w:rPr>
        <w:t xml:space="preserve">          </w:t>
      </w:r>
      <w:r>
        <w:rPr>
          <w:rFonts w:hint="eastAsia" w:ascii="宋体" w:hAnsi="宋体"/>
          <w:sz w:val="24"/>
          <w:highlight w:val="none"/>
        </w:rPr>
        <w:t>）负责对工程建设进行全面管理，解决项目建设过程中需要委托人协调的相关问题，如变更常驻代表应及时通知监理人。</w:t>
      </w:r>
    </w:p>
    <w:p w14:paraId="2E18D375">
      <w:pPr>
        <w:adjustRightInd w:val="0"/>
        <w:snapToGrid w:val="0"/>
        <w:spacing w:line="440" w:lineRule="exact"/>
        <w:ind w:firstLine="472" w:firstLineChars="196"/>
        <w:rPr>
          <w:rFonts w:hint="eastAsia" w:ascii="宋体" w:hAnsi="宋体"/>
          <w:sz w:val="24"/>
          <w:highlight w:val="none"/>
        </w:rPr>
      </w:pPr>
      <w:r>
        <w:rPr>
          <w:rFonts w:hint="eastAsia" w:ascii="宋体" w:hAnsi="宋体"/>
          <w:b/>
          <w:bCs/>
          <w:sz w:val="24"/>
          <w:highlight w:val="none"/>
        </w:rPr>
        <w:t>第十六条</w:t>
      </w:r>
      <w:r>
        <w:rPr>
          <w:rFonts w:hint="eastAsia" w:ascii="宋体" w:hAnsi="宋体"/>
          <w:b/>
          <w:sz w:val="24"/>
          <w:highlight w:val="none"/>
        </w:rPr>
        <w:t>　</w:t>
      </w:r>
      <w:r>
        <w:rPr>
          <w:rFonts w:hint="eastAsia" w:ascii="宋体" w:hAnsi="宋体"/>
          <w:sz w:val="24"/>
          <w:highlight w:val="none"/>
        </w:rPr>
        <w:t>双方同意不执行标准条款第十六条，委托人可协调施工承包单位为监理人提供必要的办公用房。</w:t>
      </w:r>
    </w:p>
    <w:p w14:paraId="752D0DE3">
      <w:pPr>
        <w:adjustRightInd w:val="0"/>
        <w:snapToGrid w:val="0"/>
        <w:spacing w:line="440" w:lineRule="exact"/>
        <w:ind w:firstLine="482" w:firstLineChars="200"/>
        <w:jc w:val="left"/>
        <w:rPr>
          <w:rFonts w:hint="eastAsia" w:ascii="宋体" w:hAnsi="宋体"/>
          <w:sz w:val="24"/>
          <w:highlight w:val="none"/>
        </w:rPr>
      </w:pPr>
      <w:r>
        <w:rPr>
          <w:rFonts w:hint="eastAsia" w:ascii="宋体" w:hAnsi="宋体"/>
          <w:b/>
          <w:bCs/>
          <w:sz w:val="24"/>
          <w:highlight w:val="none"/>
        </w:rPr>
        <w:t xml:space="preserve">第二十三条 </w:t>
      </w:r>
      <w:r>
        <w:rPr>
          <w:rFonts w:hint="eastAsia" w:ascii="宋体" w:hAnsi="宋体"/>
          <w:sz w:val="24"/>
          <w:highlight w:val="none"/>
        </w:rPr>
        <w:t>委托人有权要求监理人提交监理工作日志。监理人须按要求提交周报、月报及监理业务范围内的专项报告（含监理规划、监理实施细则等）。</w:t>
      </w:r>
    </w:p>
    <w:p w14:paraId="466D57DC">
      <w:pPr>
        <w:adjustRightInd w:val="0"/>
        <w:snapToGrid w:val="0"/>
        <w:spacing w:line="440" w:lineRule="exact"/>
        <w:ind w:left="430"/>
        <w:rPr>
          <w:rFonts w:hint="eastAsia" w:ascii="宋体" w:hAnsi="宋体"/>
          <w:sz w:val="24"/>
          <w:highlight w:val="none"/>
        </w:rPr>
      </w:pPr>
      <w:r>
        <w:rPr>
          <w:rFonts w:hint="eastAsia" w:ascii="宋体" w:hAnsi="宋体"/>
          <w:b/>
          <w:bCs/>
          <w:sz w:val="24"/>
          <w:highlight w:val="none"/>
        </w:rPr>
        <w:t xml:space="preserve">第二十六条  </w:t>
      </w:r>
      <w:r>
        <w:rPr>
          <w:rFonts w:hint="eastAsia" w:ascii="宋体" w:hAnsi="宋体"/>
          <w:sz w:val="24"/>
          <w:highlight w:val="none"/>
        </w:rPr>
        <w:t>监理人的违约责任：</w:t>
      </w:r>
    </w:p>
    <w:p w14:paraId="022F98EE">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（一）监理人违反本合同的约定，应当按约定向委托人承担相应的违约责任，承担违约责任方式包括但不限于：</w:t>
      </w:r>
    </w:p>
    <w:p w14:paraId="1C1BF76B">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1</w:t>
      </w:r>
      <w:r>
        <w:rPr>
          <w:rFonts w:hint="eastAsia" w:ascii="宋体" w:hAnsi="宋体"/>
          <w:bCs/>
          <w:sz w:val="24"/>
          <w:highlight w:val="none"/>
        </w:rPr>
        <w:t>、书面警告。监理人未履行或未适当履行义务或不执行委托人的指令时，</w:t>
      </w:r>
      <w:r>
        <w:rPr>
          <w:rFonts w:hint="eastAsia" w:ascii="宋体" w:hAnsi="宋体"/>
          <w:sz w:val="24"/>
          <w:highlight w:val="none"/>
        </w:rPr>
        <w:t>或有合同约定或相关文件规定的过错行为的，</w:t>
      </w:r>
      <w:r>
        <w:rPr>
          <w:rFonts w:hint="eastAsia" w:ascii="宋体" w:hAnsi="宋体"/>
          <w:bCs/>
          <w:sz w:val="24"/>
          <w:highlight w:val="none"/>
        </w:rPr>
        <w:t>委托人有权向监理人发出书面警告。</w:t>
      </w:r>
    </w:p>
    <w:p w14:paraId="0005EC00">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2、一般违约责任。监理人按本合同约定应当承担一般违约责任时，每一次必须向委托人支付违约金1500元</w:t>
      </w:r>
      <w:r>
        <w:rPr>
          <w:rFonts w:ascii="宋体" w:hAnsi="宋体"/>
          <w:bCs/>
          <w:sz w:val="24"/>
          <w:highlight w:val="none"/>
        </w:rPr>
        <w:t>/</w:t>
      </w:r>
      <w:r>
        <w:rPr>
          <w:rFonts w:hint="eastAsia" w:ascii="宋体" w:hAnsi="宋体"/>
          <w:bCs/>
          <w:sz w:val="24"/>
          <w:highlight w:val="none"/>
        </w:rPr>
        <w:t>次。</w:t>
      </w:r>
    </w:p>
    <w:p w14:paraId="777195FD">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3、严重违约责任。监理人按本合同约定应当承担严重违约责任时，每一次必须向委托人支付违约金3000元</w:t>
      </w:r>
      <w:r>
        <w:rPr>
          <w:rFonts w:ascii="宋体" w:hAnsi="宋体"/>
          <w:bCs/>
          <w:sz w:val="24"/>
          <w:highlight w:val="none"/>
        </w:rPr>
        <w:t>/</w:t>
      </w:r>
      <w:r>
        <w:rPr>
          <w:rFonts w:hint="eastAsia" w:ascii="宋体" w:hAnsi="宋体"/>
          <w:bCs/>
          <w:sz w:val="24"/>
          <w:highlight w:val="none"/>
        </w:rPr>
        <w:t>次。</w:t>
      </w:r>
    </w:p>
    <w:p w14:paraId="124A9F60">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4、部分解除合同。委托人向监理人发出部分解除合同的通知后，本合同部分解除即生效，监理人支付解除合同部分监理费20%的违约金，并必须在</w:t>
      </w:r>
      <w:r>
        <w:rPr>
          <w:rFonts w:ascii="宋体" w:hAnsi="宋体"/>
          <w:bCs/>
          <w:sz w:val="24"/>
          <w:highlight w:val="none"/>
        </w:rPr>
        <w:t>3</w:t>
      </w:r>
      <w:r>
        <w:rPr>
          <w:rFonts w:hint="eastAsia" w:ascii="宋体" w:hAnsi="宋体"/>
          <w:bCs/>
          <w:sz w:val="24"/>
          <w:highlight w:val="none"/>
        </w:rPr>
        <w:t>日内停止被解除部分的工作，</w:t>
      </w:r>
      <w:r>
        <w:rPr>
          <w:rFonts w:ascii="宋体" w:hAnsi="宋体"/>
          <w:bCs/>
          <w:sz w:val="24"/>
          <w:highlight w:val="none"/>
        </w:rPr>
        <w:t>5</w:t>
      </w:r>
      <w:r>
        <w:rPr>
          <w:rFonts w:hint="eastAsia" w:ascii="宋体" w:hAnsi="宋体"/>
          <w:bCs/>
          <w:sz w:val="24"/>
          <w:highlight w:val="none"/>
        </w:rPr>
        <w:t>日内配合委托人完成现场工作和有关资料的移交，所交接资料必须完整。监理人无特殊原因未在规定期限内完成移交和撤出，或交接资料不完整的，委托人有权处理其留在现场的材料、设备和其他物件，处理费用由监理人承担，委托人有权视情况全部解除合同。因监理人拒交或延误交接现场工作和有关资料而引致委托人工期延误及其他方面的损失，委托人有权要求监理人赔偿有关损失。委托人在发出部分解除合同的通知后，委托人即可委托新的监理人承接该部分工程，监理人不得影响或阻碍新的监理人办理进场手续和相关工作。</w:t>
      </w:r>
    </w:p>
    <w:p w14:paraId="6203217A">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5</w:t>
      </w:r>
      <w:r>
        <w:rPr>
          <w:rFonts w:hint="eastAsia" w:ascii="宋体" w:hAnsi="宋体"/>
          <w:bCs/>
          <w:sz w:val="24"/>
          <w:highlight w:val="none"/>
        </w:rPr>
        <w:t>、解除合同。委托人向监理人发出解除合同的通知后，本合同即解除，监理人支付本合同监理费</w:t>
      </w:r>
      <w:r>
        <w:rPr>
          <w:rFonts w:ascii="宋体" w:hAnsi="宋体"/>
          <w:bCs/>
          <w:sz w:val="24"/>
          <w:highlight w:val="none"/>
        </w:rPr>
        <w:t>20%</w:t>
      </w:r>
      <w:r>
        <w:rPr>
          <w:rFonts w:hint="eastAsia" w:ascii="宋体" w:hAnsi="宋体"/>
          <w:bCs/>
          <w:sz w:val="24"/>
          <w:highlight w:val="none"/>
        </w:rPr>
        <w:t>的违约金，并必须在</w:t>
      </w:r>
      <w:r>
        <w:rPr>
          <w:rFonts w:ascii="宋体" w:hAnsi="宋体"/>
          <w:bCs/>
          <w:sz w:val="24"/>
          <w:highlight w:val="none"/>
        </w:rPr>
        <w:t>3</w:t>
      </w:r>
      <w:r>
        <w:rPr>
          <w:rFonts w:hint="eastAsia" w:ascii="宋体" w:hAnsi="宋体"/>
          <w:bCs/>
          <w:sz w:val="24"/>
          <w:highlight w:val="none"/>
        </w:rPr>
        <w:t>日内停止全部工作，</w:t>
      </w:r>
      <w:r>
        <w:rPr>
          <w:rFonts w:ascii="宋体" w:hAnsi="宋体"/>
          <w:bCs/>
          <w:sz w:val="24"/>
          <w:highlight w:val="none"/>
        </w:rPr>
        <w:t>5</w:t>
      </w:r>
      <w:r>
        <w:rPr>
          <w:rFonts w:hint="eastAsia" w:ascii="宋体" w:hAnsi="宋体"/>
          <w:bCs/>
          <w:sz w:val="24"/>
          <w:highlight w:val="none"/>
        </w:rPr>
        <w:t>日内配合委托人完成现场工作和有关资料的移交，并于完成交接工作当日内离场。监理人应保证所移交的资料齐全完整，监理人无特殊原因未在规定期限内完成移交和离场或所移交的资料不完整的，委托人有权处理其留在现场的材料、设备和其他物件，处理费用由监理人承担，如果导致委托人工期延误和其他方面的损失，委托人将要求监理人赔偿有关损失。委托人在发出解除合同的通知后，委托人即可委托新的监理人承接该工程，监理人不得影响或阻碍新的监理人办理进场手续和相关工作。</w:t>
      </w:r>
    </w:p>
    <w:p w14:paraId="2E5831D5">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6</w:t>
      </w:r>
      <w:r>
        <w:rPr>
          <w:rFonts w:hint="eastAsia" w:ascii="宋体" w:hAnsi="宋体"/>
          <w:bCs/>
          <w:sz w:val="24"/>
          <w:highlight w:val="none"/>
        </w:rPr>
        <w:t>、赔偿损失。因监理人违约或工作失误给委托人造成损失的，监理人应向委托人赔偿与违约有直接或间接因果关系的所有损失，损失赔偿总额不应超过监理报酬总额，但如果损失是由于监理人故意或严重渎职造成的，监理人应承担全部损失的赔偿责任。</w:t>
      </w:r>
    </w:p>
    <w:p w14:paraId="68B24554">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7、当监理人无正当理由不履行或没有充分履行其相关承诺及监理义务时，除应承担前述约定的违约责任外，委托人还可给予其通报批评、作不良记录及报相关主管部门处理等处罚措施。</w:t>
      </w:r>
    </w:p>
    <w:p w14:paraId="00604AA4">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8、当监理人出现严重违约时，委托人可给予其通报批评；累计出现三次严重违约时，委托人可给予其不良记录并报相关主管部门处理等处罚措施；累计出现四次严重违约时，委托人可单方面解除合同；</w:t>
      </w:r>
    </w:p>
    <w:p w14:paraId="70E1A20E">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（二）监理组织管理方面的违约责任：</w:t>
      </w:r>
    </w:p>
    <w:p w14:paraId="6F1AAA5C">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1</w:t>
      </w:r>
      <w:r>
        <w:rPr>
          <w:rFonts w:hint="eastAsia" w:ascii="宋体" w:hAnsi="宋体"/>
          <w:bCs/>
          <w:sz w:val="24"/>
          <w:highlight w:val="none"/>
        </w:rPr>
        <w:t>、监理人承诺主动支持委托人的工作，对委托人的指令和书面通知，若无正当理由又未提前报告、得到认可，而公开或变相拒不执行的，第一次按一般违约处理；第二次以后，每违反一次按一次严重违约处理；同时，监理人还要承担由此造成的一切经济损失。</w:t>
      </w:r>
    </w:p>
    <w:p w14:paraId="2B92B536">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2、监理人不遵守委托人所制订的各项制度、规定的，由监理人按所触犯制度、规定的有关规定承担违约责任。所触犯制度、规定没有明确规定的，由委托人参照前款的约定处理。</w:t>
      </w:r>
    </w:p>
    <w:p w14:paraId="721F5A40">
      <w:pPr>
        <w:spacing w:line="360" w:lineRule="auto"/>
        <w:ind w:left="-141" w:leftChars="-67" w:right="-143" w:rightChars="-68" w:firstLine="480" w:firstLineChars="200"/>
        <w:rPr>
          <w:rFonts w:hint="eastAsia" w:ascii="宋体" w:hAnsi="宋体"/>
          <w:sz w:val="24"/>
          <w:szCs w:val="24"/>
          <w:highlight w:val="none"/>
        </w:rPr>
      </w:pPr>
      <w:r>
        <w:rPr>
          <w:rFonts w:hint="eastAsia" w:ascii="宋体" w:hAnsi="宋体"/>
          <w:sz w:val="24"/>
          <w:szCs w:val="24"/>
          <w:highlight w:val="none"/>
        </w:rPr>
        <w:t>3、监理人中途更换人员须经委托人同意；</w:t>
      </w:r>
      <w:r>
        <w:rPr>
          <w:rFonts w:ascii="宋体" w:hAnsi="宋体"/>
          <w:sz w:val="24"/>
          <w:szCs w:val="24"/>
          <w:highlight w:val="none"/>
        </w:rPr>
        <w:t>未经</w:t>
      </w:r>
      <w:r>
        <w:rPr>
          <w:rFonts w:hint="eastAsia" w:ascii="宋体" w:hAnsi="宋体"/>
          <w:sz w:val="24"/>
          <w:szCs w:val="24"/>
          <w:highlight w:val="none"/>
        </w:rPr>
        <w:t>委托人</w:t>
      </w:r>
      <w:r>
        <w:rPr>
          <w:rFonts w:ascii="宋体" w:hAnsi="宋体"/>
          <w:sz w:val="24"/>
          <w:szCs w:val="24"/>
          <w:highlight w:val="none"/>
        </w:rPr>
        <w:t>同意的，更换</w:t>
      </w:r>
      <w:r>
        <w:rPr>
          <w:rFonts w:hint="eastAsia" w:ascii="宋体" w:hAnsi="宋体"/>
          <w:sz w:val="24"/>
          <w:szCs w:val="24"/>
          <w:highlight w:val="none"/>
        </w:rPr>
        <w:t>项目人员</w:t>
      </w:r>
      <w:r>
        <w:rPr>
          <w:rFonts w:hint="eastAsia" w:ascii="宋体" w:hAnsi="宋体"/>
          <w:bCs/>
          <w:sz w:val="24"/>
          <w:highlight w:val="none"/>
        </w:rPr>
        <w:t>按</w:t>
      </w:r>
      <w:r>
        <w:rPr>
          <w:rFonts w:hint="eastAsia" w:ascii="宋体" w:hAnsi="宋体"/>
          <w:sz w:val="24"/>
          <w:szCs w:val="24"/>
          <w:highlight w:val="none"/>
        </w:rPr>
        <w:t>/</w:t>
      </w:r>
      <w:r>
        <w:rPr>
          <w:rFonts w:ascii="宋体" w:hAnsi="宋体"/>
          <w:sz w:val="24"/>
          <w:szCs w:val="24"/>
          <w:highlight w:val="none"/>
        </w:rPr>
        <w:t>人</w:t>
      </w:r>
      <w:r>
        <w:rPr>
          <w:rFonts w:hint="eastAsia" w:ascii="宋体" w:hAnsi="宋体"/>
          <w:sz w:val="24"/>
          <w:szCs w:val="24"/>
          <w:highlight w:val="none"/>
        </w:rPr>
        <w:t>/次</w:t>
      </w:r>
      <w:r>
        <w:rPr>
          <w:rFonts w:hint="eastAsia" w:ascii="宋体" w:hAnsi="宋体"/>
          <w:bCs/>
          <w:sz w:val="24"/>
          <w:highlight w:val="none"/>
        </w:rPr>
        <w:t>严重违约处理</w:t>
      </w:r>
      <w:r>
        <w:rPr>
          <w:rFonts w:ascii="宋体" w:hAnsi="宋体"/>
          <w:sz w:val="24"/>
          <w:szCs w:val="24"/>
          <w:highlight w:val="none"/>
        </w:rPr>
        <w:t>；更换</w:t>
      </w:r>
      <w:r>
        <w:rPr>
          <w:rFonts w:hint="eastAsia" w:ascii="宋体" w:hAnsi="宋体"/>
          <w:sz w:val="24"/>
          <w:szCs w:val="24"/>
          <w:highlight w:val="none"/>
        </w:rPr>
        <w:t>总监理工程师</w:t>
      </w:r>
      <w:r>
        <w:rPr>
          <w:rFonts w:ascii="宋体" w:hAnsi="宋体"/>
          <w:sz w:val="24"/>
          <w:szCs w:val="24"/>
          <w:highlight w:val="none"/>
        </w:rPr>
        <w:t>须向甲方支付</w:t>
      </w:r>
      <w:r>
        <w:rPr>
          <w:rFonts w:hint="eastAsia" w:ascii="宋体" w:hAnsi="宋体"/>
          <w:sz w:val="24"/>
          <w:szCs w:val="24"/>
          <w:highlight w:val="none"/>
        </w:rPr>
        <w:t>合同总额5%</w:t>
      </w:r>
      <w:r>
        <w:rPr>
          <w:rFonts w:ascii="宋体" w:hAnsi="宋体"/>
          <w:sz w:val="24"/>
          <w:szCs w:val="24"/>
          <w:highlight w:val="none"/>
        </w:rPr>
        <w:t>的违约金</w:t>
      </w:r>
      <w:r>
        <w:rPr>
          <w:rFonts w:hint="eastAsia" w:ascii="宋体" w:hAnsi="宋体"/>
          <w:sz w:val="24"/>
          <w:szCs w:val="24"/>
          <w:highlight w:val="none"/>
        </w:rPr>
        <w:t>/人/次</w:t>
      </w:r>
      <w:r>
        <w:rPr>
          <w:rFonts w:ascii="宋体" w:hAnsi="宋体"/>
          <w:sz w:val="24"/>
          <w:szCs w:val="24"/>
          <w:highlight w:val="none"/>
        </w:rPr>
        <w:t>。</w:t>
      </w:r>
    </w:p>
    <w:p w14:paraId="4E9590B2">
      <w:pPr>
        <w:spacing w:line="540" w:lineRule="exact"/>
        <w:ind w:left="-141" w:leftChars="-67" w:right="-143" w:rightChars="-68" w:firstLine="480" w:firstLineChars="200"/>
        <w:rPr>
          <w:rFonts w:hint="eastAsia" w:ascii="宋体" w:hAnsi="宋体"/>
          <w:bCs/>
          <w:sz w:val="24"/>
          <w:highlight w:val="none"/>
        </w:rPr>
      </w:pPr>
      <w:r>
        <w:rPr>
          <w:rFonts w:hint="eastAsia" w:ascii="宋体" w:hAnsi="宋体"/>
          <w:sz w:val="24"/>
          <w:szCs w:val="24"/>
          <w:highlight w:val="none"/>
        </w:rPr>
        <w:t>4、</w:t>
      </w:r>
      <w:r>
        <w:rPr>
          <w:rFonts w:hint="eastAsia" w:ascii="宋体" w:hAnsi="宋体"/>
          <w:bCs/>
          <w:sz w:val="24"/>
          <w:szCs w:val="24"/>
          <w:highlight w:val="none"/>
        </w:rPr>
        <w:t>乙方人员不配合甲方工作或不能胜任工作的，甲方有权要求乙方更换相应人员，乙方应在甲方要求更换之日起</w:t>
      </w:r>
      <w:r>
        <w:rPr>
          <w:rFonts w:hint="eastAsia" w:ascii="宋体" w:hAnsi="宋体"/>
          <w:bCs/>
          <w:sz w:val="24"/>
          <w:szCs w:val="24"/>
          <w:highlight w:val="none"/>
          <w:u w:val="single"/>
        </w:rPr>
        <w:t>3</w:t>
      </w:r>
      <w:r>
        <w:rPr>
          <w:rFonts w:hint="eastAsia" w:ascii="宋体" w:hAnsi="宋体"/>
          <w:bCs/>
          <w:sz w:val="24"/>
          <w:szCs w:val="24"/>
          <w:highlight w:val="none"/>
        </w:rPr>
        <w:t>日历天内更换。否则，甲方有权要求停工或解除合同，由此造成的工期延误的违约责任及甲方的损失由乙方承担。</w:t>
      </w:r>
    </w:p>
    <w:p w14:paraId="31AF0594">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5、项目总监</w:t>
      </w:r>
      <w:r>
        <w:rPr>
          <w:rFonts w:hint="eastAsia" w:hAnsi="宋体"/>
          <w:sz w:val="24"/>
          <w:highlight w:val="none"/>
        </w:rPr>
        <w:t>理工程师</w:t>
      </w:r>
      <w:r>
        <w:rPr>
          <w:rFonts w:hint="eastAsia" w:ascii="宋体" w:hAnsi="宋体"/>
          <w:bCs/>
          <w:sz w:val="24"/>
          <w:highlight w:val="none"/>
        </w:rPr>
        <w:t>若需离开施工现场需报委托人批准，在其请假离开的时间段内应书面委托其他驻场监理工程师（需具有相应资质和能力）全权代表其行使职权；否则每违约一次，委托人将要求监理人承担</w:t>
      </w:r>
      <w:r>
        <w:rPr>
          <w:rFonts w:ascii="宋体" w:hAnsi="宋体"/>
          <w:bCs/>
          <w:sz w:val="24"/>
          <w:highlight w:val="none"/>
        </w:rPr>
        <w:t>1</w:t>
      </w:r>
      <w:r>
        <w:rPr>
          <w:rFonts w:hint="eastAsia" w:ascii="宋体" w:hAnsi="宋体"/>
          <w:bCs/>
          <w:sz w:val="24"/>
          <w:highlight w:val="none"/>
        </w:rPr>
        <w:t>次一般违约责任。</w:t>
      </w:r>
    </w:p>
    <w:p w14:paraId="12C05FBD">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6</w:t>
      </w:r>
      <w:r>
        <w:rPr>
          <w:rFonts w:hint="eastAsia" w:ascii="宋体" w:hAnsi="宋体"/>
          <w:bCs/>
          <w:sz w:val="24"/>
          <w:highlight w:val="none"/>
        </w:rPr>
        <w:t>、委托人可以对驻场监理人员进行考勤，如监理人员每月请假日数累计超过5日，监理人必须承担</w:t>
      </w:r>
      <w:r>
        <w:rPr>
          <w:rFonts w:ascii="宋体" w:hAnsi="宋体"/>
          <w:bCs/>
          <w:sz w:val="24"/>
          <w:highlight w:val="none"/>
        </w:rPr>
        <w:t>1</w:t>
      </w:r>
      <w:r>
        <w:rPr>
          <w:rFonts w:hint="eastAsia" w:ascii="宋体" w:hAnsi="宋体"/>
          <w:bCs/>
          <w:sz w:val="24"/>
          <w:highlight w:val="none"/>
        </w:rPr>
        <w:t>次一般违约责任（每人每天）。</w:t>
      </w:r>
    </w:p>
    <w:p w14:paraId="0910C590">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7</w:t>
      </w:r>
      <w:r>
        <w:rPr>
          <w:rFonts w:hint="eastAsia" w:ascii="宋体" w:hAnsi="宋体"/>
          <w:bCs/>
          <w:sz w:val="24"/>
          <w:highlight w:val="none"/>
        </w:rPr>
        <w:t>、委托人要求项目总监</w:t>
      </w:r>
      <w:r>
        <w:rPr>
          <w:rFonts w:hint="eastAsia" w:hAnsi="宋体"/>
          <w:sz w:val="24"/>
          <w:highlight w:val="none"/>
        </w:rPr>
        <w:t>理工程师</w:t>
      </w:r>
      <w:r>
        <w:rPr>
          <w:rFonts w:hint="eastAsia" w:ascii="宋体" w:hAnsi="宋体"/>
          <w:bCs/>
          <w:sz w:val="24"/>
          <w:highlight w:val="none"/>
        </w:rPr>
        <w:t>等主要监理人员必须参加的会议，主要监理人员必须到会。未经委托人同意不到会或不按期到会的，应向委托人说明理由，拒不说明理由的，监理人应当承担</w:t>
      </w:r>
      <w:r>
        <w:rPr>
          <w:rFonts w:ascii="宋体" w:hAnsi="宋体"/>
          <w:bCs/>
          <w:sz w:val="24"/>
          <w:highlight w:val="none"/>
        </w:rPr>
        <w:t>1</w:t>
      </w:r>
      <w:r>
        <w:rPr>
          <w:rFonts w:hint="eastAsia" w:ascii="宋体" w:hAnsi="宋体"/>
          <w:bCs/>
          <w:sz w:val="24"/>
          <w:highlight w:val="none"/>
        </w:rPr>
        <w:t>次一般违约责任（每人每次）。</w:t>
      </w:r>
    </w:p>
    <w:p w14:paraId="2EE4CCB7">
      <w:pPr>
        <w:spacing w:line="440" w:lineRule="exact"/>
        <w:ind w:firstLine="480" w:firstLineChars="200"/>
        <w:rPr>
          <w:rFonts w:hint="eastAsia" w:ascii="宋体" w:hAnsi="宋体"/>
          <w:sz w:val="24"/>
          <w:highlight w:val="none"/>
        </w:rPr>
      </w:pPr>
      <w:r>
        <w:rPr>
          <w:rFonts w:ascii="宋体" w:hAnsi="宋体"/>
          <w:sz w:val="24"/>
          <w:highlight w:val="none"/>
        </w:rPr>
        <w:t>8</w:t>
      </w:r>
      <w:r>
        <w:rPr>
          <w:rFonts w:hint="eastAsia" w:ascii="宋体" w:hAnsi="宋体"/>
          <w:sz w:val="24"/>
          <w:highlight w:val="none"/>
        </w:rPr>
        <w:t>、在委托人、建设行政主管部门组织的现场检查中，总监理工程师原则上必须在现场，累计不在现场应每月不超过2次；专业监理工程师累计不在现场每月不超过</w:t>
      </w:r>
      <w:r>
        <w:rPr>
          <w:rFonts w:ascii="宋体" w:hAnsi="宋体"/>
          <w:sz w:val="24"/>
          <w:highlight w:val="none"/>
        </w:rPr>
        <w:t>3</w:t>
      </w:r>
      <w:r>
        <w:rPr>
          <w:rFonts w:hint="eastAsia" w:ascii="宋体" w:hAnsi="宋体"/>
          <w:sz w:val="24"/>
          <w:highlight w:val="none"/>
        </w:rPr>
        <w:t>次。否则，每发生一人次，监理人承担</w:t>
      </w:r>
      <w:r>
        <w:rPr>
          <w:rFonts w:ascii="宋体" w:hAnsi="宋体"/>
          <w:sz w:val="24"/>
          <w:highlight w:val="none"/>
        </w:rPr>
        <w:t>1</w:t>
      </w:r>
      <w:r>
        <w:rPr>
          <w:rFonts w:hint="eastAsia" w:ascii="宋体" w:hAnsi="宋体"/>
          <w:sz w:val="24"/>
          <w:highlight w:val="none"/>
        </w:rPr>
        <w:t>次一般违约责任。每发生三人次，监理人承担严重违约责任</w:t>
      </w:r>
      <w:r>
        <w:rPr>
          <w:rFonts w:ascii="宋体" w:hAnsi="宋体"/>
          <w:sz w:val="24"/>
          <w:highlight w:val="none"/>
        </w:rPr>
        <w:t>1</w:t>
      </w:r>
      <w:r>
        <w:rPr>
          <w:rFonts w:hint="eastAsia" w:ascii="宋体" w:hAnsi="宋体"/>
          <w:sz w:val="24"/>
          <w:highlight w:val="none"/>
        </w:rPr>
        <w:t>次，委托人可将该行为作不良记录上报建设行政主管部门。</w:t>
      </w:r>
    </w:p>
    <w:p w14:paraId="49E72497">
      <w:pPr>
        <w:spacing w:line="440" w:lineRule="exact"/>
        <w:ind w:firstLine="480" w:firstLineChars="200"/>
        <w:rPr>
          <w:rFonts w:hint="eastAsia" w:ascii="宋体" w:hAnsi="宋体"/>
          <w:sz w:val="24"/>
          <w:highlight w:val="none"/>
        </w:rPr>
      </w:pPr>
      <w:r>
        <w:rPr>
          <w:rFonts w:ascii="宋体" w:hAnsi="宋体"/>
          <w:sz w:val="24"/>
          <w:highlight w:val="none"/>
        </w:rPr>
        <w:t>9</w:t>
      </w:r>
      <w:r>
        <w:rPr>
          <w:rFonts w:hint="eastAsia" w:ascii="宋体" w:hAnsi="宋体"/>
          <w:sz w:val="24"/>
          <w:highlight w:val="none"/>
        </w:rPr>
        <w:t>、检测仪器及设备等在监理责任期间，不能保持良好运作性能的，监理人应及时更换，否则，每件每日支付</w:t>
      </w:r>
      <w:r>
        <w:rPr>
          <w:rFonts w:ascii="宋体" w:hAnsi="宋体"/>
          <w:sz w:val="24"/>
          <w:highlight w:val="none"/>
        </w:rPr>
        <w:t>1000</w:t>
      </w:r>
      <w:r>
        <w:rPr>
          <w:rFonts w:hint="eastAsia" w:ascii="宋体" w:hAnsi="宋体"/>
          <w:sz w:val="24"/>
          <w:highlight w:val="none"/>
        </w:rPr>
        <w:t>元监理费。</w:t>
      </w:r>
    </w:p>
    <w:p w14:paraId="37BE3839">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（四）履行监理职责方面的违约责任：</w:t>
      </w:r>
    </w:p>
    <w:p w14:paraId="247C166B">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1</w:t>
      </w:r>
      <w:r>
        <w:rPr>
          <w:rFonts w:hint="eastAsia" w:ascii="宋体" w:hAnsi="宋体"/>
          <w:bCs/>
          <w:sz w:val="24"/>
          <w:highlight w:val="none"/>
        </w:rPr>
        <w:t>、本项目监理业务为总监理工程师负责制，在</w:t>
      </w:r>
      <w:r>
        <w:rPr>
          <w:rFonts w:hint="eastAsia" w:ascii="宋体" w:hAnsi="宋体"/>
          <w:sz w:val="24"/>
          <w:highlight w:val="none"/>
        </w:rPr>
        <w:t>项目实施过程中，由总监理工程师主持开展项目监理工作，主持编制《监理规划》、《监理实施细则》、《安全监理实施细则》等，在项目实施的重要节点、关键工作或者项目有重大接待任务期间等对委托人有较大影响的施工期间需驻场管理，如有违反</w:t>
      </w:r>
      <w:r>
        <w:rPr>
          <w:rFonts w:hint="eastAsia" w:ascii="宋体" w:hAnsi="宋体"/>
          <w:bCs/>
          <w:sz w:val="24"/>
          <w:highlight w:val="none"/>
        </w:rPr>
        <w:t>委托人有权要求监理人承担一般违约责任</w:t>
      </w:r>
      <w:r>
        <w:rPr>
          <w:rFonts w:ascii="宋体" w:hAnsi="宋体"/>
          <w:bCs/>
          <w:sz w:val="24"/>
          <w:highlight w:val="none"/>
        </w:rPr>
        <w:t>1</w:t>
      </w:r>
      <w:r>
        <w:rPr>
          <w:rFonts w:hint="eastAsia" w:ascii="宋体" w:hAnsi="宋体"/>
          <w:bCs/>
          <w:sz w:val="24"/>
          <w:highlight w:val="none"/>
        </w:rPr>
        <w:t>次（每天）。监理人在自己职责范围内应当作出决定的事项故意拖延或者不作出明确的处理意见，委托人发出书面警告后，监理人在整改期限内仍不加以改正的，第一次按一般违约处理；第二次以后，每违反一次按一次严重违约处理；同时，监理人还要承担由此造成的一切经济损失。</w:t>
      </w:r>
    </w:p>
    <w:p w14:paraId="382EB293">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2</w:t>
      </w:r>
      <w:r>
        <w:rPr>
          <w:rFonts w:hint="eastAsia" w:ascii="宋体" w:hAnsi="宋体"/>
          <w:bCs/>
          <w:sz w:val="24"/>
          <w:highlight w:val="none"/>
        </w:rPr>
        <w:t>、承包人未按承诺投入机械、设备、材料等，监理人对此不进行有效检查、督促、处理，不向委托人报告，被委托人发现后，委托人有权给予监理人书面警告并限期改正，监理人拒不限期改正的，应承担</w:t>
      </w:r>
      <w:r>
        <w:rPr>
          <w:rFonts w:ascii="宋体" w:hAnsi="宋体"/>
          <w:bCs/>
          <w:sz w:val="24"/>
          <w:highlight w:val="none"/>
        </w:rPr>
        <w:t>1</w:t>
      </w:r>
      <w:r>
        <w:rPr>
          <w:rFonts w:hint="eastAsia" w:ascii="宋体" w:hAnsi="宋体"/>
          <w:bCs/>
          <w:sz w:val="24"/>
          <w:highlight w:val="none"/>
        </w:rPr>
        <w:t>次一般违约责任（每次）。</w:t>
      </w:r>
    </w:p>
    <w:p w14:paraId="7C707D42">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3</w:t>
      </w:r>
      <w:r>
        <w:rPr>
          <w:rFonts w:hint="eastAsia" w:ascii="宋体" w:hAnsi="宋体"/>
          <w:bCs/>
          <w:sz w:val="24"/>
          <w:highlight w:val="none"/>
        </w:rPr>
        <w:t>、对于承包人每次进场材料，监理人不进行检查和登记；对已进场的材料，监理人不按有关规定及时进行抽查、送检的，每发生一次，监理人应承担一般违约责任</w:t>
      </w:r>
      <w:r>
        <w:rPr>
          <w:rFonts w:ascii="宋体" w:hAnsi="宋体"/>
          <w:bCs/>
          <w:sz w:val="24"/>
          <w:highlight w:val="none"/>
        </w:rPr>
        <w:t>1</w:t>
      </w:r>
      <w:r>
        <w:rPr>
          <w:rFonts w:hint="eastAsia" w:ascii="宋体" w:hAnsi="宋体"/>
          <w:bCs/>
          <w:sz w:val="24"/>
          <w:highlight w:val="none"/>
        </w:rPr>
        <w:t>次。如由此出现不合格材料使用于工程上并造成质量缺陷，监理人必须承担严重违约责任</w:t>
      </w:r>
      <w:r>
        <w:rPr>
          <w:rFonts w:ascii="宋体" w:hAnsi="宋体"/>
          <w:bCs/>
          <w:sz w:val="24"/>
          <w:highlight w:val="none"/>
        </w:rPr>
        <w:t>1</w:t>
      </w:r>
      <w:r>
        <w:rPr>
          <w:rFonts w:hint="eastAsia" w:ascii="宋体" w:hAnsi="宋体"/>
          <w:bCs/>
          <w:sz w:val="24"/>
          <w:highlight w:val="none"/>
        </w:rPr>
        <w:t>次（每次）。</w:t>
      </w:r>
    </w:p>
    <w:p w14:paraId="656D33C7">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4、监理人在编制项目实施细则中，应按监理规范列明需监理人旁站的工序，并应得到委托人的批准。工程施工过程中，需要监理人进行旁站监督的，监理人没有到场，或者到场后没有进行监督，或发现质量问题后没有及时处理，没有向委托人报告，委托人有权给予书面警告并限期改正，监理人拒不限期改正的，应承担1次一般违约责任（每次）。</w:t>
      </w:r>
    </w:p>
    <w:p w14:paraId="19D2A2EB">
      <w:pPr>
        <w:spacing w:line="440" w:lineRule="exact"/>
        <w:ind w:firstLine="480" w:firstLineChars="200"/>
        <w:rPr>
          <w:rFonts w:hint="eastAsia" w:ascii="宋体" w:hAnsi="宋体"/>
          <w:sz w:val="24"/>
          <w:highlight w:val="none"/>
        </w:rPr>
      </w:pPr>
      <w:r>
        <w:rPr>
          <w:rFonts w:hint="eastAsia" w:ascii="宋体" w:hAnsi="宋体"/>
          <w:sz w:val="24"/>
          <w:highlight w:val="none"/>
        </w:rPr>
        <w:t>5、监理人怠于履行工程质量控制监理工作，导致工程质量事故的，每发生一次，监理人承担严重违约责任</w:t>
      </w:r>
      <w:r>
        <w:rPr>
          <w:rFonts w:ascii="宋体" w:hAnsi="宋体"/>
          <w:sz w:val="24"/>
          <w:highlight w:val="none"/>
        </w:rPr>
        <w:t>1</w:t>
      </w:r>
      <w:r>
        <w:rPr>
          <w:rFonts w:hint="eastAsia" w:ascii="宋体" w:hAnsi="宋体"/>
          <w:sz w:val="24"/>
          <w:highlight w:val="none"/>
        </w:rPr>
        <w:t>次。</w:t>
      </w:r>
      <w:r>
        <w:rPr>
          <w:rFonts w:hint="eastAsia" w:ascii="宋体" w:hAnsi="宋体"/>
          <w:bCs/>
          <w:sz w:val="24"/>
          <w:highlight w:val="none"/>
        </w:rPr>
        <w:t>工程发生重大质量、安全事故，监理人负有责任的，委托人有权视情况的严重程度要求监理人承担违约责任，直至部分或全部解除合同。</w:t>
      </w:r>
    </w:p>
    <w:p w14:paraId="45430B22">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6、由于监理人应当预见而未能及时预见，或已经预见但未及时向委托人报告，或未及时提出有效的整改措施，或未及时向承包人发出整改通知并积极督促承包人实施整改而对整个工程的按期完工不能起到有效监管作用，致使工程施工的关键节点工期比计划滞后</w:t>
      </w:r>
      <w:r>
        <w:rPr>
          <w:rFonts w:ascii="宋体" w:hAnsi="宋体"/>
          <w:bCs/>
          <w:sz w:val="24"/>
          <w:highlight w:val="none"/>
        </w:rPr>
        <w:t>10</w:t>
      </w:r>
      <w:r>
        <w:rPr>
          <w:rFonts w:hint="eastAsia" w:ascii="宋体" w:hAnsi="宋体"/>
          <w:bCs/>
          <w:sz w:val="24"/>
          <w:highlight w:val="none"/>
        </w:rPr>
        <w:t>日以上（含</w:t>
      </w:r>
      <w:r>
        <w:rPr>
          <w:rFonts w:ascii="宋体" w:hAnsi="宋体"/>
          <w:bCs/>
          <w:sz w:val="24"/>
          <w:highlight w:val="none"/>
        </w:rPr>
        <w:t>10</w:t>
      </w:r>
      <w:r>
        <w:rPr>
          <w:rFonts w:hint="eastAsia" w:ascii="宋体" w:hAnsi="宋体"/>
          <w:bCs/>
          <w:sz w:val="24"/>
          <w:highlight w:val="none"/>
        </w:rPr>
        <w:t>日）不满</w:t>
      </w:r>
      <w:r>
        <w:rPr>
          <w:rFonts w:ascii="宋体" w:hAnsi="宋体"/>
          <w:bCs/>
          <w:sz w:val="24"/>
          <w:highlight w:val="none"/>
        </w:rPr>
        <w:t>20</w:t>
      </w:r>
      <w:r>
        <w:rPr>
          <w:rFonts w:hint="eastAsia" w:ascii="宋体" w:hAnsi="宋体"/>
          <w:bCs/>
          <w:sz w:val="24"/>
          <w:highlight w:val="none"/>
        </w:rPr>
        <w:t>日的，每滞后一天监理人必须承担一般违约责任</w:t>
      </w:r>
      <w:r>
        <w:rPr>
          <w:rFonts w:ascii="宋体" w:hAnsi="宋体"/>
          <w:bCs/>
          <w:sz w:val="24"/>
          <w:highlight w:val="none"/>
        </w:rPr>
        <w:t>1</w:t>
      </w:r>
      <w:r>
        <w:rPr>
          <w:rFonts w:hint="eastAsia" w:ascii="宋体" w:hAnsi="宋体"/>
          <w:bCs/>
          <w:sz w:val="24"/>
          <w:highlight w:val="none"/>
        </w:rPr>
        <w:t>次；出现关键工期滞后</w:t>
      </w:r>
      <w:r>
        <w:rPr>
          <w:rFonts w:ascii="宋体" w:hAnsi="宋体"/>
          <w:bCs/>
          <w:sz w:val="24"/>
          <w:highlight w:val="none"/>
        </w:rPr>
        <w:t>20</w:t>
      </w:r>
      <w:r>
        <w:rPr>
          <w:rFonts w:hint="eastAsia" w:ascii="宋体" w:hAnsi="宋体"/>
          <w:bCs/>
          <w:sz w:val="24"/>
          <w:highlight w:val="none"/>
        </w:rPr>
        <w:t>天以上（含</w:t>
      </w:r>
      <w:r>
        <w:rPr>
          <w:rFonts w:ascii="宋体" w:hAnsi="宋体"/>
          <w:bCs/>
          <w:sz w:val="24"/>
          <w:highlight w:val="none"/>
        </w:rPr>
        <w:t>20</w:t>
      </w:r>
      <w:r>
        <w:rPr>
          <w:rFonts w:hint="eastAsia" w:ascii="宋体" w:hAnsi="宋体"/>
          <w:bCs/>
          <w:sz w:val="24"/>
          <w:highlight w:val="none"/>
        </w:rPr>
        <w:t>天）不满</w:t>
      </w:r>
      <w:r>
        <w:rPr>
          <w:rFonts w:ascii="宋体" w:hAnsi="宋体"/>
          <w:bCs/>
          <w:sz w:val="24"/>
          <w:highlight w:val="none"/>
        </w:rPr>
        <w:t>30</w:t>
      </w:r>
      <w:r>
        <w:rPr>
          <w:rFonts w:hint="eastAsia" w:ascii="宋体" w:hAnsi="宋体"/>
          <w:bCs/>
          <w:sz w:val="24"/>
          <w:highlight w:val="none"/>
        </w:rPr>
        <w:t>日的，每滞后一天监理人必须承担严重违约责任</w:t>
      </w:r>
      <w:r>
        <w:rPr>
          <w:rFonts w:ascii="宋体" w:hAnsi="宋体"/>
          <w:bCs/>
          <w:sz w:val="24"/>
          <w:highlight w:val="none"/>
        </w:rPr>
        <w:t>1</w:t>
      </w:r>
      <w:r>
        <w:rPr>
          <w:rFonts w:hint="eastAsia" w:ascii="宋体" w:hAnsi="宋体"/>
          <w:bCs/>
          <w:sz w:val="24"/>
          <w:highlight w:val="none"/>
        </w:rPr>
        <w:t>次；出现关键节点工期滞后</w:t>
      </w:r>
      <w:r>
        <w:rPr>
          <w:rFonts w:ascii="宋体" w:hAnsi="宋体"/>
          <w:bCs/>
          <w:sz w:val="24"/>
          <w:highlight w:val="none"/>
        </w:rPr>
        <w:t>30</w:t>
      </w:r>
      <w:r>
        <w:rPr>
          <w:rFonts w:hint="eastAsia" w:ascii="宋体" w:hAnsi="宋体"/>
          <w:bCs/>
          <w:sz w:val="24"/>
          <w:highlight w:val="none"/>
        </w:rPr>
        <w:t>天以上（含</w:t>
      </w:r>
      <w:r>
        <w:rPr>
          <w:rFonts w:ascii="宋体" w:hAnsi="宋体"/>
          <w:bCs/>
          <w:sz w:val="24"/>
          <w:highlight w:val="none"/>
        </w:rPr>
        <w:t>30</w:t>
      </w:r>
      <w:r>
        <w:rPr>
          <w:rFonts w:hint="eastAsia" w:ascii="宋体" w:hAnsi="宋体"/>
          <w:bCs/>
          <w:sz w:val="24"/>
          <w:highlight w:val="none"/>
        </w:rPr>
        <w:t>天）的，</w:t>
      </w:r>
      <w:r>
        <w:rPr>
          <w:rFonts w:hint="eastAsia" w:ascii="宋体" w:hAnsi="宋体"/>
          <w:sz w:val="24"/>
          <w:szCs w:val="24"/>
          <w:highlight w:val="none"/>
        </w:rPr>
        <w:t>监理人需支付</w:t>
      </w:r>
      <w:r>
        <w:rPr>
          <w:rFonts w:hint="eastAsia" w:ascii="宋体" w:hAnsi="宋体"/>
          <w:bCs/>
          <w:sz w:val="24"/>
          <w:highlight w:val="none"/>
        </w:rPr>
        <w:t>合同监理报酬总额20%的违约金并承担委托人由此造成的损失责任。委托人有权部分或全部解除合同。</w:t>
      </w:r>
    </w:p>
    <w:p w14:paraId="4AFCACDD">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7、对于单项工程施工过程中出现的工程变更、签证或清单漏项，监理人要对事项的真实性、准确性负责。监理人派驻的专业工程师应对承包人提交的计量报表认真审核并予以确认，经委托人检查，发现签认的文件有误的，除立即改正外，监理人承担一般违约责任</w:t>
      </w:r>
      <w:r>
        <w:rPr>
          <w:rFonts w:ascii="宋体" w:hAnsi="宋体"/>
          <w:bCs/>
          <w:sz w:val="24"/>
          <w:highlight w:val="none"/>
        </w:rPr>
        <w:t>1</w:t>
      </w:r>
      <w:r>
        <w:rPr>
          <w:rFonts w:hint="eastAsia" w:ascii="宋体" w:hAnsi="宋体"/>
          <w:bCs/>
          <w:sz w:val="24"/>
          <w:highlight w:val="none"/>
        </w:rPr>
        <w:t>次（每次）；对签证错误有可能给委托人造成直接经济损失</w:t>
      </w:r>
      <w:r>
        <w:rPr>
          <w:rFonts w:ascii="宋体" w:hAnsi="宋体"/>
          <w:bCs/>
          <w:sz w:val="24"/>
          <w:highlight w:val="none"/>
        </w:rPr>
        <w:t>10</w:t>
      </w:r>
      <w:r>
        <w:rPr>
          <w:rFonts w:hint="eastAsia" w:ascii="宋体" w:hAnsi="宋体"/>
          <w:bCs/>
          <w:sz w:val="24"/>
          <w:highlight w:val="none"/>
        </w:rPr>
        <w:t>万元（含</w:t>
      </w:r>
      <w:r>
        <w:rPr>
          <w:rFonts w:ascii="宋体" w:hAnsi="宋体"/>
          <w:bCs/>
          <w:sz w:val="24"/>
          <w:highlight w:val="none"/>
        </w:rPr>
        <w:t>10</w:t>
      </w:r>
      <w:r>
        <w:rPr>
          <w:rFonts w:hint="eastAsia" w:ascii="宋体" w:hAnsi="宋体"/>
          <w:bCs/>
          <w:sz w:val="24"/>
          <w:highlight w:val="none"/>
        </w:rPr>
        <w:t>万元）以上的，监</w:t>
      </w:r>
      <w:r>
        <w:rPr>
          <w:rFonts w:hint="eastAsia" w:ascii="宋体" w:hAnsi="宋体"/>
          <w:sz w:val="24"/>
          <w:szCs w:val="24"/>
          <w:highlight w:val="none"/>
        </w:rPr>
        <w:t>理人需支付</w:t>
      </w:r>
      <w:r>
        <w:rPr>
          <w:rFonts w:hint="eastAsia" w:ascii="宋体" w:hAnsi="宋体"/>
          <w:bCs/>
          <w:sz w:val="24"/>
          <w:highlight w:val="none"/>
        </w:rPr>
        <w:t>合同监理报酬总额5%的违约金</w:t>
      </w:r>
      <w:r>
        <w:rPr>
          <w:rFonts w:hint="eastAsia" w:ascii="宋体" w:hAnsi="宋体"/>
          <w:sz w:val="24"/>
          <w:szCs w:val="24"/>
          <w:highlight w:val="none"/>
        </w:rPr>
        <w:t>；</w:t>
      </w:r>
      <w:r>
        <w:rPr>
          <w:rFonts w:hint="eastAsia" w:ascii="宋体" w:hAnsi="宋体"/>
          <w:bCs/>
          <w:sz w:val="24"/>
          <w:highlight w:val="none"/>
        </w:rPr>
        <w:t>如因监理人故意造成的，则按本合同条款第二十六条（一）款</w:t>
      </w:r>
      <w:r>
        <w:rPr>
          <w:rFonts w:ascii="宋体" w:hAnsi="宋体"/>
          <w:bCs/>
          <w:sz w:val="24"/>
          <w:highlight w:val="none"/>
        </w:rPr>
        <w:t>6项执行</w:t>
      </w:r>
      <w:r>
        <w:rPr>
          <w:rFonts w:hint="eastAsia" w:ascii="宋体" w:hAnsi="宋体"/>
          <w:bCs/>
          <w:sz w:val="24"/>
          <w:highlight w:val="none"/>
        </w:rPr>
        <w:t>；</w:t>
      </w:r>
    </w:p>
    <w:p w14:paraId="1E53C0BB">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8、对承包人提交的施工方案、设计变更以及施工图、深化设计图等技术文件，监理人对其中明显不符合现场实际的部分，或者与招投标文件不符、会引起委托人投资增加和工期延误的部分，不进行认真审核、不进行优化就给予同意的，被审查发现后，除必须限期改正外，每发生一次，监理人必须承担1次一般违约责任，情节严重的应承担1次严重违约责任，给委托人造成损失的，应当赔偿损失。</w:t>
      </w:r>
    </w:p>
    <w:p w14:paraId="331647C9">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9、监理人未履行本合同约定的文明施工管理责任的，委托人可发出书面警告要求其限期改正，委托人发出书面警告后，监理人在整改期限内仍不加以改正的，每发生一次，监理人承担一次一般违约责任。</w:t>
      </w:r>
    </w:p>
    <w:p w14:paraId="78831AAD">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1</w:t>
      </w:r>
      <w:r>
        <w:rPr>
          <w:rFonts w:hint="eastAsia" w:ascii="宋体" w:hAnsi="宋体"/>
          <w:bCs/>
          <w:sz w:val="24"/>
          <w:highlight w:val="none"/>
        </w:rPr>
        <w:t>0、对于承包人提交的请款报告，监理人不按实际完成的工作量进行审核，或不按本合同要求签署请款意见，被审查发现后，除必须限期改正外，如监理人审核的当期支付金额超过经过委托人复核的实际应付金额</w:t>
      </w:r>
      <w:r>
        <w:rPr>
          <w:rFonts w:ascii="宋体" w:hAnsi="宋体"/>
          <w:bCs/>
          <w:sz w:val="24"/>
          <w:highlight w:val="none"/>
        </w:rPr>
        <w:t>5</w:t>
      </w:r>
      <w:r>
        <w:rPr>
          <w:rFonts w:hint="eastAsia" w:ascii="宋体" w:hAnsi="宋体"/>
          <w:bCs/>
          <w:sz w:val="24"/>
          <w:highlight w:val="none"/>
        </w:rPr>
        <w:t>％以上的，监理人必须承担一般违约责任</w:t>
      </w:r>
      <w:r>
        <w:rPr>
          <w:rFonts w:ascii="宋体" w:hAnsi="宋体"/>
          <w:bCs/>
          <w:sz w:val="24"/>
          <w:highlight w:val="none"/>
        </w:rPr>
        <w:t>1</w:t>
      </w:r>
      <w:r>
        <w:rPr>
          <w:rFonts w:hint="eastAsia" w:ascii="宋体" w:hAnsi="宋体"/>
          <w:bCs/>
          <w:sz w:val="24"/>
          <w:highlight w:val="none"/>
        </w:rPr>
        <w:t>次，超过</w:t>
      </w:r>
      <w:r>
        <w:rPr>
          <w:rFonts w:ascii="宋体" w:hAnsi="宋体"/>
          <w:bCs/>
          <w:sz w:val="24"/>
          <w:highlight w:val="none"/>
        </w:rPr>
        <w:t>10%</w:t>
      </w:r>
      <w:r>
        <w:rPr>
          <w:rFonts w:hint="eastAsia" w:ascii="宋体" w:hAnsi="宋体"/>
          <w:bCs/>
          <w:sz w:val="24"/>
          <w:highlight w:val="none"/>
        </w:rPr>
        <w:t>的，应承担严重违约责任</w:t>
      </w:r>
      <w:r>
        <w:rPr>
          <w:rFonts w:ascii="宋体" w:hAnsi="宋体"/>
          <w:bCs/>
          <w:sz w:val="24"/>
          <w:highlight w:val="none"/>
        </w:rPr>
        <w:t>1</w:t>
      </w:r>
      <w:r>
        <w:rPr>
          <w:rFonts w:hint="eastAsia" w:ascii="宋体" w:hAnsi="宋体"/>
          <w:bCs/>
          <w:sz w:val="24"/>
          <w:highlight w:val="none"/>
        </w:rPr>
        <w:t>次。若由此给委托人造成2</w:t>
      </w:r>
      <w:r>
        <w:rPr>
          <w:rFonts w:ascii="宋体" w:hAnsi="宋体"/>
          <w:bCs/>
          <w:sz w:val="24"/>
          <w:highlight w:val="none"/>
        </w:rPr>
        <w:t>0</w:t>
      </w:r>
      <w:r>
        <w:rPr>
          <w:rFonts w:hint="eastAsia" w:ascii="宋体" w:hAnsi="宋体"/>
          <w:bCs/>
          <w:sz w:val="24"/>
          <w:highlight w:val="none"/>
        </w:rPr>
        <w:t>万元以上（含20万元）损失的，监理人需支付合同监理报酬总额10%的违约金并承担委托人由此造成的损失责任。委托人有权部分或全部解除合同。</w:t>
      </w:r>
    </w:p>
    <w:p w14:paraId="5BD7FE5E">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11、监理人因在施工过程中发出错误指令、越权审批设计变更及其他因监理人自身失误或失职原因导致本合同工程在投资、工期、质量等方面给委托人造成损失的，委托人将要求监理人进行赔偿，并有权单方解除本合同。</w:t>
      </w:r>
    </w:p>
    <w:p w14:paraId="7086582B">
      <w:pPr>
        <w:adjustRightInd w:val="0"/>
        <w:snapToGrid w:val="0"/>
        <w:spacing w:line="440" w:lineRule="exact"/>
        <w:ind w:firstLine="480" w:firstLineChars="200"/>
        <w:rPr>
          <w:rFonts w:hint="eastAsia" w:ascii="宋体" w:hAnsi="宋体"/>
          <w:sz w:val="24"/>
          <w:highlight w:val="none"/>
        </w:rPr>
      </w:pPr>
      <w:r>
        <w:rPr>
          <w:rFonts w:hint="eastAsia" w:ascii="宋体" w:hAnsi="宋体"/>
          <w:bCs/>
          <w:sz w:val="24"/>
          <w:highlight w:val="none"/>
        </w:rPr>
        <w:t>12、监理人在工作职责范围内，必须不折不扣履行，不得推托或耽误，不能有不履行</w:t>
      </w:r>
      <w:r>
        <w:rPr>
          <w:rFonts w:hint="eastAsia" w:ascii="宋体" w:hAnsi="宋体"/>
          <w:sz w:val="24"/>
          <w:highlight w:val="none"/>
        </w:rPr>
        <w:t>或不完全履行职务的行为。监理人未能在合同要求的期限内提供相应服务的，每延期1日，委托人有权按一次违约责任/天扣减监理服务费；监理人逾期提交反馈意见或者成果文件超过7日的，经委托人书面通知后仍未按要求执行，委托人有权解除合同，同时不再支付未支付的款项，造成委托人损失的，监理人还应负责赔偿。</w:t>
      </w:r>
    </w:p>
    <w:p w14:paraId="4A51EFEF">
      <w:pPr>
        <w:adjustRightInd w:val="0"/>
        <w:snapToGrid w:val="0"/>
        <w:spacing w:line="440" w:lineRule="exact"/>
        <w:ind w:firstLine="480" w:firstLineChars="200"/>
        <w:rPr>
          <w:rFonts w:hint="eastAsia" w:ascii="宋体" w:hAnsi="宋体"/>
          <w:sz w:val="24"/>
          <w:szCs w:val="24"/>
          <w:highlight w:val="none"/>
        </w:rPr>
      </w:pPr>
      <w:r>
        <w:rPr>
          <w:rFonts w:hint="eastAsia" w:ascii="宋体" w:hAnsi="宋体"/>
          <w:sz w:val="24"/>
          <w:highlight w:val="none"/>
        </w:rPr>
        <w:t>13、监理人根据合同约定对施工承包人提交的工程结算资料进行审核，并送委托内部进行复审，监理人须无条件配合复审工作。复审误差率应在2%以内（含2%），复审误差率在2～5%（含）之间的，监理人需支付合同监理报酬总额5%的违约</w:t>
      </w:r>
      <w:r>
        <w:rPr>
          <w:rFonts w:hint="eastAsia" w:ascii="宋体" w:hAnsi="宋体"/>
          <w:bCs/>
          <w:sz w:val="24"/>
          <w:highlight w:val="none"/>
        </w:rPr>
        <w:t>金</w:t>
      </w:r>
      <w:r>
        <w:rPr>
          <w:rFonts w:hint="eastAsia" w:ascii="宋体" w:hAnsi="宋体"/>
          <w:sz w:val="24"/>
          <w:szCs w:val="24"/>
          <w:highlight w:val="none"/>
        </w:rPr>
        <w:t>，误差率在5～10%（含），监理人需支付</w:t>
      </w:r>
      <w:r>
        <w:rPr>
          <w:rFonts w:hint="eastAsia" w:ascii="宋体" w:hAnsi="宋体"/>
          <w:bCs/>
          <w:sz w:val="24"/>
          <w:highlight w:val="none"/>
        </w:rPr>
        <w:t>合同监理报酬总额10%的违约金</w:t>
      </w:r>
      <w:r>
        <w:rPr>
          <w:rFonts w:hint="eastAsia" w:ascii="宋体" w:hAnsi="宋体"/>
          <w:sz w:val="24"/>
          <w:szCs w:val="24"/>
          <w:highlight w:val="none"/>
        </w:rPr>
        <w:t>，误差率超过10%的，监理人需支付</w:t>
      </w:r>
      <w:r>
        <w:rPr>
          <w:rFonts w:hint="eastAsia" w:ascii="宋体" w:hAnsi="宋体"/>
          <w:bCs/>
          <w:sz w:val="24"/>
          <w:highlight w:val="none"/>
        </w:rPr>
        <w:t>合同监理报酬总额20%的违约金并承担由此</w:t>
      </w:r>
      <w:r>
        <w:rPr>
          <w:rFonts w:hint="eastAsia" w:ascii="宋体" w:hAnsi="宋体"/>
          <w:sz w:val="24"/>
          <w:highlight w:val="none"/>
        </w:rPr>
        <w:t>产生的法律责任和经济损失。委托人有权解除合同，同时不再支付未支付的款项。</w:t>
      </w:r>
    </w:p>
    <w:p w14:paraId="4F1C5EF6">
      <w:pPr>
        <w:adjustRightInd w:val="0"/>
        <w:snapToGrid w:val="0"/>
        <w:spacing w:line="440" w:lineRule="exact"/>
        <w:ind w:firstLine="360" w:firstLineChars="150"/>
        <w:rPr>
          <w:rFonts w:hint="eastAsia" w:ascii="宋体" w:hAnsi="宋体"/>
          <w:bCs/>
          <w:sz w:val="24"/>
          <w:highlight w:val="none"/>
        </w:rPr>
      </w:pPr>
      <w:r>
        <w:rPr>
          <w:rFonts w:hint="eastAsia" w:ascii="宋体" w:hAnsi="宋体"/>
          <w:bCs/>
          <w:sz w:val="24"/>
          <w:highlight w:val="none"/>
        </w:rPr>
        <w:t>（五）其他方面的违约责任：</w:t>
      </w:r>
    </w:p>
    <w:p w14:paraId="146498F2">
      <w:pPr>
        <w:adjustRightInd w:val="0"/>
        <w:snapToGrid w:val="0"/>
        <w:spacing w:line="440" w:lineRule="exact"/>
        <w:ind w:firstLine="480" w:firstLineChars="200"/>
        <w:rPr>
          <w:rFonts w:hint="eastAsia" w:ascii="宋体" w:hAnsi="宋体"/>
          <w:bCs/>
          <w:sz w:val="24"/>
          <w:highlight w:val="none"/>
        </w:rPr>
      </w:pPr>
      <w:r>
        <w:rPr>
          <w:rFonts w:ascii="宋体" w:hAnsi="宋体"/>
          <w:bCs/>
          <w:sz w:val="24"/>
          <w:highlight w:val="none"/>
        </w:rPr>
        <w:t>1</w:t>
      </w:r>
      <w:r>
        <w:rPr>
          <w:rFonts w:hint="eastAsia" w:ascii="宋体" w:hAnsi="宋体"/>
          <w:bCs/>
          <w:sz w:val="24"/>
          <w:highlight w:val="none"/>
        </w:rPr>
        <w:t>、监理人必须加强对监理人员职业操守、廉政建设的培训和教育，本项目监理人员利用职业身份“吃、拿、卡、要”或有其他违反职业操守及廉政建设相关规定的，一经查实，监理人应立即清退该监理人员，并承担</w:t>
      </w:r>
      <w:r>
        <w:rPr>
          <w:rFonts w:ascii="宋体" w:hAnsi="宋体"/>
          <w:bCs/>
          <w:sz w:val="24"/>
          <w:highlight w:val="none"/>
        </w:rPr>
        <w:t>1</w:t>
      </w:r>
      <w:r>
        <w:rPr>
          <w:rFonts w:hint="eastAsia" w:ascii="宋体" w:hAnsi="宋体"/>
          <w:bCs/>
          <w:sz w:val="24"/>
          <w:highlight w:val="none"/>
        </w:rPr>
        <w:t>次严重违约（每次），情节严重的，委托人有权部分或全部解除合同并有权向有关部门反映情况，同时将上述违反职业道德的行为通过新闻媒体公诸于众，情节严重者移交司法机关追究法律责任。</w:t>
      </w:r>
    </w:p>
    <w:p w14:paraId="52BDF982">
      <w:pPr>
        <w:spacing w:line="440" w:lineRule="exact"/>
        <w:ind w:firstLine="480" w:firstLineChars="200"/>
        <w:rPr>
          <w:rFonts w:hint="eastAsia" w:ascii="宋体" w:hAnsi="宋体"/>
          <w:sz w:val="24"/>
          <w:highlight w:val="none"/>
        </w:rPr>
      </w:pPr>
      <w:r>
        <w:rPr>
          <w:rFonts w:ascii="宋体" w:hAnsi="宋体"/>
          <w:sz w:val="24"/>
          <w:highlight w:val="none"/>
        </w:rPr>
        <w:t>2</w:t>
      </w:r>
      <w:r>
        <w:rPr>
          <w:rFonts w:hint="eastAsia" w:ascii="宋体" w:hAnsi="宋体"/>
          <w:sz w:val="24"/>
          <w:highlight w:val="none"/>
        </w:rPr>
        <w:t>、工程监理资料收集不齐、管理混乱的，监理人承担一般违约责任；缺损原始记录的，每件文件扣减</w:t>
      </w:r>
      <w:r>
        <w:rPr>
          <w:rFonts w:ascii="宋体" w:hAnsi="宋体"/>
          <w:sz w:val="24"/>
          <w:highlight w:val="none"/>
        </w:rPr>
        <w:t>1000</w:t>
      </w:r>
      <w:r>
        <w:rPr>
          <w:rFonts w:hint="eastAsia" w:ascii="宋体" w:hAnsi="宋体"/>
          <w:sz w:val="24"/>
          <w:highlight w:val="none"/>
        </w:rPr>
        <w:t>元监理费。</w:t>
      </w:r>
    </w:p>
    <w:p w14:paraId="6A53F616">
      <w:pPr>
        <w:adjustRightInd w:val="0"/>
        <w:snapToGrid w:val="0"/>
        <w:spacing w:line="440" w:lineRule="exact"/>
        <w:ind w:firstLine="480" w:firstLineChars="200"/>
        <w:rPr>
          <w:rFonts w:hint="eastAsia" w:ascii="宋体" w:hAnsi="宋体"/>
          <w:bCs/>
          <w:sz w:val="24"/>
          <w:highlight w:val="none"/>
        </w:rPr>
      </w:pPr>
      <w:r>
        <w:rPr>
          <w:rFonts w:hint="eastAsia" w:ascii="宋体" w:hAnsi="宋体"/>
          <w:bCs/>
          <w:sz w:val="24"/>
          <w:highlight w:val="none"/>
        </w:rPr>
        <w:t>3、除上述约定之外，监理人有违反合同约定的其他义务的，均构成违约，委托人有权视具体情况给予书面警告并限期改正，监理人拒不限期改正的，应承担</w:t>
      </w:r>
      <w:r>
        <w:rPr>
          <w:rFonts w:ascii="宋体" w:hAnsi="宋体"/>
          <w:bCs/>
          <w:sz w:val="24"/>
          <w:highlight w:val="none"/>
        </w:rPr>
        <w:t>1</w:t>
      </w:r>
      <w:r>
        <w:rPr>
          <w:rFonts w:hint="eastAsia" w:ascii="宋体" w:hAnsi="宋体"/>
          <w:bCs/>
          <w:sz w:val="24"/>
          <w:highlight w:val="none"/>
        </w:rPr>
        <w:t>次一般违约责任（每次），情节严重的，应承担</w:t>
      </w:r>
      <w:r>
        <w:rPr>
          <w:rFonts w:ascii="宋体" w:hAnsi="宋体"/>
          <w:bCs/>
          <w:sz w:val="24"/>
          <w:highlight w:val="none"/>
        </w:rPr>
        <w:t>1</w:t>
      </w:r>
      <w:r>
        <w:rPr>
          <w:rFonts w:hint="eastAsia" w:ascii="宋体" w:hAnsi="宋体"/>
          <w:bCs/>
          <w:sz w:val="24"/>
          <w:highlight w:val="none"/>
        </w:rPr>
        <w:t>次严重违约责任（每次）。</w:t>
      </w:r>
    </w:p>
    <w:p w14:paraId="41451B09">
      <w:pPr>
        <w:pStyle w:val="15"/>
        <w:adjustRightInd w:val="0"/>
        <w:snapToGrid w:val="0"/>
        <w:spacing w:before="0" w:beforeAutospacing="0" w:after="0" w:afterAutospacing="0" w:line="440" w:lineRule="exact"/>
        <w:ind w:firstLine="480" w:firstLineChars="200"/>
        <w:rPr>
          <w:rFonts w:hint="eastAsia"/>
          <w:snapToGrid w:val="0"/>
          <w:highlight w:val="none"/>
        </w:rPr>
      </w:pPr>
      <w:r>
        <w:rPr>
          <w:rFonts w:hint="eastAsia"/>
          <w:snapToGrid w:val="0"/>
          <w:highlight w:val="none"/>
        </w:rPr>
        <w:t>（六）委托人以书面形式作出的违约处理决定一经送达监理人立即生效。监理人如有足够证据证明不应由其承担违约责任的，应在收到违约处理决定后</w:t>
      </w:r>
      <w:r>
        <w:rPr>
          <w:snapToGrid w:val="0"/>
          <w:highlight w:val="none"/>
        </w:rPr>
        <w:t>3</w:t>
      </w:r>
      <w:r>
        <w:rPr>
          <w:rFonts w:hint="eastAsia"/>
          <w:snapToGrid w:val="0"/>
          <w:highlight w:val="none"/>
        </w:rPr>
        <w:t>天内以书面形式向委托人提出异议并附上有关证据，</w:t>
      </w:r>
      <w:r>
        <w:rPr>
          <w:rFonts w:hint="eastAsia"/>
          <w:bCs/>
          <w:highlight w:val="none"/>
        </w:rPr>
        <w:t>如监理人在2天内未提出书面异议的，即对委托人的违约处理决定表示确认。</w:t>
      </w:r>
    </w:p>
    <w:p w14:paraId="67A84FFE">
      <w:pPr>
        <w:adjustRightInd w:val="0"/>
        <w:snapToGrid w:val="0"/>
        <w:spacing w:line="440" w:lineRule="exact"/>
        <w:ind w:firstLine="472" w:firstLineChars="196"/>
        <w:rPr>
          <w:rFonts w:hint="eastAsia" w:ascii="宋体" w:hAnsi="宋体"/>
          <w:b/>
          <w:sz w:val="24"/>
          <w:highlight w:val="none"/>
          <w:u w:val="single"/>
        </w:rPr>
      </w:pPr>
      <w:r>
        <w:rPr>
          <w:rFonts w:hint="eastAsia" w:ascii="宋体" w:hAnsi="宋体"/>
          <w:b/>
          <w:bCs/>
          <w:sz w:val="24"/>
          <w:highlight w:val="none"/>
        </w:rPr>
        <w:t>第二十七条</w:t>
      </w:r>
      <w:r>
        <w:rPr>
          <w:rFonts w:ascii="宋体" w:hAnsi="宋体"/>
          <w:b/>
          <w:bCs/>
          <w:sz w:val="24"/>
          <w:highlight w:val="none"/>
        </w:rPr>
        <w:t xml:space="preserve">  </w:t>
      </w:r>
      <w:r>
        <w:rPr>
          <w:rFonts w:hint="eastAsia" w:ascii="宋体" w:hAnsi="宋体"/>
          <w:sz w:val="24"/>
          <w:highlight w:val="none"/>
        </w:rPr>
        <w:t>双方一致同意不适用本合同标准条款第二十七条约定的，承包人对质量和工期的违约，如监理人存在过错的，应按本合同专用条款相关约定承担违约责任。</w:t>
      </w:r>
    </w:p>
    <w:p w14:paraId="0E68A3EB">
      <w:pPr>
        <w:adjustRightInd w:val="0"/>
        <w:snapToGrid w:val="0"/>
        <w:spacing w:line="440" w:lineRule="exact"/>
        <w:ind w:firstLine="472" w:firstLineChars="196"/>
        <w:rPr>
          <w:rFonts w:hint="eastAsia" w:ascii="宋体" w:hAnsi="宋体"/>
          <w:sz w:val="24"/>
          <w:highlight w:val="none"/>
        </w:rPr>
      </w:pPr>
      <w:r>
        <w:rPr>
          <w:rFonts w:hint="eastAsia" w:ascii="宋体" w:hAnsi="宋体"/>
          <w:b/>
          <w:bCs/>
          <w:sz w:val="24"/>
          <w:highlight w:val="none"/>
        </w:rPr>
        <w:t>第三十一条</w:t>
      </w:r>
      <w:r>
        <w:rPr>
          <w:rFonts w:ascii="宋体" w:hAnsi="宋体"/>
          <w:sz w:val="24"/>
          <w:highlight w:val="none"/>
        </w:rPr>
        <w:t xml:space="preserve">  </w:t>
      </w:r>
      <w:r>
        <w:rPr>
          <w:rFonts w:hint="eastAsia" w:ascii="宋体" w:hAnsi="宋体"/>
          <w:sz w:val="24"/>
          <w:highlight w:val="none"/>
        </w:rPr>
        <w:t>双方一致同意不适用本合同标准条款第三十一条的约定，由于委托人或承包人的原因使监理工作受到阻碍或延误，则监理人应当将此情况与可能产生的影响及时通知委托人，经委托人确认后完成监理业务的时间可相应延长监理人的报酬不变。</w:t>
      </w:r>
    </w:p>
    <w:p w14:paraId="1A38675D">
      <w:pPr>
        <w:adjustRightInd w:val="0"/>
        <w:snapToGrid w:val="0"/>
        <w:spacing w:line="440" w:lineRule="exact"/>
        <w:ind w:firstLine="472" w:firstLineChars="196"/>
        <w:rPr>
          <w:rFonts w:hint="eastAsia" w:ascii="宋体" w:hAnsi="宋体"/>
          <w:sz w:val="24"/>
          <w:highlight w:val="none"/>
        </w:rPr>
      </w:pPr>
      <w:r>
        <w:rPr>
          <w:rFonts w:hint="eastAsia" w:ascii="宋体" w:hAnsi="宋体"/>
          <w:b/>
          <w:bCs/>
          <w:sz w:val="24"/>
          <w:highlight w:val="none"/>
        </w:rPr>
        <w:t>第三十二条</w:t>
      </w:r>
      <w:r>
        <w:rPr>
          <w:rFonts w:ascii="宋体" w:hAnsi="宋体"/>
          <w:sz w:val="24"/>
          <w:highlight w:val="none"/>
        </w:rPr>
        <w:t xml:space="preserve">  </w:t>
      </w:r>
      <w:r>
        <w:rPr>
          <w:rFonts w:hint="eastAsia" w:ascii="宋体" w:hAnsi="宋体"/>
          <w:sz w:val="24"/>
          <w:highlight w:val="none"/>
        </w:rPr>
        <w:t>双方一致同意不适用本合同标准条款第三十二条的约定，因不可归责于监理人的在实际情况发生变化，使得监理人不能全部或部分执行监理业务时，监理人应当立即通知委托人，该监理业务的完成时间应予延长。当恢复执行监理业务时，监理人应当立即恢复执行监理业务，监理人的报酬不变。</w:t>
      </w:r>
    </w:p>
    <w:p w14:paraId="533FC043">
      <w:pPr>
        <w:adjustRightInd w:val="0"/>
        <w:snapToGrid w:val="0"/>
        <w:spacing w:line="440" w:lineRule="exact"/>
        <w:ind w:firstLine="472" w:firstLineChars="196"/>
        <w:rPr>
          <w:rFonts w:hint="eastAsia" w:ascii="宋体" w:hAnsi="宋体"/>
          <w:sz w:val="24"/>
          <w:highlight w:val="none"/>
        </w:rPr>
      </w:pPr>
      <w:r>
        <w:rPr>
          <w:rFonts w:hint="eastAsia" w:ascii="宋体" w:hAnsi="宋体"/>
          <w:b/>
          <w:bCs/>
          <w:sz w:val="24"/>
          <w:highlight w:val="none"/>
        </w:rPr>
        <w:t>第三十三条</w:t>
      </w:r>
      <w:r>
        <w:rPr>
          <w:rFonts w:ascii="宋体" w:hAnsi="宋体"/>
          <w:sz w:val="24"/>
          <w:highlight w:val="none"/>
        </w:rPr>
        <w:t xml:space="preserve">  </w:t>
      </w:r>
      <w:r>
        <w:rPr>
          <w:rFonts w:hint="eastAsia" w:ascii="宋体" w:hAnsi="宋体"/>
          <w:sz w:val="24"/>
          <w:highlight w:val="none"/>
        </w:rPr>
        <w:t>本监理服务不含保修期间质保维修监管服务，但涉及到本工程施工质量问题处理需监理人提供相关配合的，监理人有义务提供相关服务,否则甲方可追究违约责任。</w:t>
      </w:r>
    </w:p>
    <w:p w14:paraId="60D5BF52">
      <w:pPr>
        <w:adjustRightInd w:val="0"/>
        <w:snapToGrid w:val="0"/>
        <w:spacing w:line="440" w:lineRule="exact"/>
        <w:ind w:firstLine="472" w:firstLineChars="196"/>
        <w:rPr>
          <w:rFonts w:hint="eastAsia" w:ascii="宋体" w:hAnsi="宋体"/>
          <w:sz w:val="24"/>
          <w:highlight w:val="none"/>
        </w:rPr>
      </w:pPr>
      <w:r>
        <w:rPr>
          <w:rFonts w:hint="eastAsia" w:ascii="宋体" w:hAnsi="宋体"/>
          <w:b/>
          <w:bCs/>
          <w:sz w:val="24"/>
          <w:highlight w:val="none"/>
        </w:rPr>
        <w:t>第三十四条</w:t>
      </w:r>
      <w:r>
        <w:rPr>
          <w:rFonts w:ascii="宋体" w:hAnsi="宋体"/>
          <w:sz w:val="24"/>
          <w:highlight w:val="none"/>
        </w:rPr>
        <w:t xml:space="preserve">  </w:t>
      </w:r>
      <w:r>
        <w:rPr>
          <w:rFonts w:hint="eastAsia" w:ascii="宋体" w:hAnsi="宋体"/>
          <w:sz w:val="24"/>
          <w:highlight w:val="none"/>
        </w:rPr>
        <w:t>双方一致同意不适用本合同标准条款第三十四条的约定，本合同未经双方协商一致，不得变更或解除。委托人根据本合同的约定单方面部分或全部解除本合同的，自委托人书面通知监理人时起部分或全部解除本合同即生效。</w:t>
      </w:r>
    </w:p>
    <w:p w14:paraId="32952455">
      <w:pPr>
        <w:adjustRightInd w:val="0"/>
        <w:snapToGrid w:val="0"/>
        <w:spacing w:line="440" w:lineRule="exact"/>
        <w:ind w:firstLine="480" w:firstLineChars="200"/>
        <w:rPr>
          <w:rFonts w:hint="eastAsia" w:ascii="宋体" w:hAnsi="宋体"/>
          <w:sz w:val="24"/>
          <w:highlight w:val="none"/>
        </w:rPr>
      </w:pPr>
      <w:r>
        <w:rPr>
          <w:rFonts w:hint="eastAsia" w:ascii="宋体" w:hAnsi="宋体"/>
          <w:sz w:val="24"/>
          <w:highlight w:val="none"/>
        </w:rPr>
        <w:t>本合同的修改（包括服务范围的修改），只能以双方书面同意的方式进行。</w:t>
      </w:r>
    </w:p>
    <w:p w14:paraId="710719B7">
      <w:pPr>
        <w:adjustRightInd w:val="0"/>
        <w:snapToGrid w:val="0"/>
        <w:spacing w:line="440" w:lineRule="exact"/>
        <w:ind w:left="430"/>
        <w:rPr>
          <w:rFonts w:hint="eastAsia" w:ascii="宋体" w:hAnsi="宋体"/>
          <w:sz w:val="24"/>
          <w:highlight w:val="none"/>
        </w:rPr>
      </w:pPr>
      <w:r>
        <w:rPr>
          <w:rFonts w:hint="eastAsia" w:ascii="宋体" w:hAnsi="宋体"/>
          <w:b/>
          <w:bCs/>
          <w:sz w:val="24"/>
          <w:highlight w:val="none"/>
        </w:rPr>
        <w:t>第三十五条</w:t>
      </w:r>
      <w:r>
        <w:rPr>
          <w:rFonts w:ascii="宋体" w:hAnsi="宋体"/>
          <w:sz w:val="24"/>
          <w:highlight w:val="none"/>
        </w:rPr>
        <w:t xml:space="preserve">  双方一致同意不适用本合同标准条款第三十五条的约定。</w:t>
      </w:r>
    </w:p>
    <w:p w14:paraId="1031293F">
      <w:pPr>
        <w:adjustRightInd w:val="0"/>
        <w:snapToGrid w:val="0"/>
        <w:spacing w:line="440" w:lineRule="exact"/>
        <w:ind w:left="430"/>
        <w:rPr>
          <w:rFonts w:hint="eastAsia" w:ascii="宋体" w:hAnsi="宋体"/>
          <w:sz w:val="24"/>
          <w:highlight w:val="none"/>
        </w:rPr>
      </w:pPr>
      <w:r>
        <w:rPr>
          <w:rFonts w:hint="eastAsia" w:ascii="宋体" w:hAnsi="宋体"/>
          <w:b/>
          <w:bCs/>
          <w:sz w:val="24"/>
          <w:highlight w:val="none"/>
        </w:rPr>
        <w:t>第三十六条</w:t>
      </w:r>
      <w:r>
        <w:rPr>
          <w:rFonts w:ascii="宋体" w:hAnsi="宋体"/>
          <w:sz w:val="24"/>
          <w:highlight w:val="none"/>
        </w:rPr>
        <w:t xml:space="preserve">  双方一致同意不适用本合同标准条款第三十六条的约定。</w:t>
      </w:r>
    </w:p>
    <w:p w14:paraId="58443164">
      <w:pPr>
        <w:adjustRightInd w:val="0"/>
        <w:snapToGrid w:val="0"/>
        <w:spacing w:line="440" w:lineRule="exact"/>
        <w:ind w:left="430"/>
        <w:rPr>
          <w:rFonts w:hint="eastAsia" w:ascii="宋体" w:hAnsi="宋体"/>
          <w:sz w:val="24"/>
          <w:highlight w:val="none"/>
        </w:rPr>
      </w:pPr>
      <w:r>
        <w:rPr>
          <w:rFonts w:hint="eastAsia" w:ascii="宋体" w:hAnsi="宋体"/>
          <w:b/>
          <w:bCs/>
          <w:sz w:val="24"/>
          <w:highlight w:val="none"/>
        </w:rPr>
        <w:t>第三十七条</w:t>
      </w:r>
      <w:r>
        <w:rPr>
          <w:rFonts w:ascii="宋体" w:hAnsi="宋体"/>
          <w:sz w:val="24"/>
          <w:highlight w:val="none"/>
        </w:rPr>
        <w:t xml:space="preserve">  </w:t>
      </w:r>
      <w:r>
        <w:rPr>
          <w:rFonts w:hint="eastAsia" w:ascii="宋体" w:hAnsi="宋体"/>
          <w:sz w:val="24"/>
          <w:highlight w:val="none"/>
        </w:rPr>
        <w:t>双方一致同意不适用本合同标准条款第三十七条的约定，当监理人无正当理由而又未履行监理义务时，按本合同专用条款第二十六条的约定处理。</w:t>
      </w:r>
    </w:p>
    <w:p w14:paraId="799DC73C">
      <w:pPr>
        <w:adjustRightInd w:val="0"/>
        <w:snapToGrid w:val="0"/>
        <w:spacing w:line="440" w:lineRule="exact"/>
        <w:ind w:firstLine="472" w:firstLineChars="196"/>
        <w:rPr>
          <w:rFonts w:hint="eastAsia" w:ascii="宋体" w:hAnsi="宋体"/>
          <w:bCs/>
          <w:sz w:val="24"/>
          <w:highlight w:val="none"/>
        </w:rPr>
      </w:pPr>
      <w:r>
        <w:rPr>
          <w:rFonts w:hint="eastAsia" w:ascii="宋体" w:hAnsi="宋体"/>
          <w:b/>
          <w:bCs/>
          <w:sz w:val="24"/>
          <w:highlight w:val="none"/>
        </w:rPr>
        <w:t>第三十九条</w:t>
      </w:r>
      <w:r>
        <w:rPr>
          <w:rFonts w:ascii="宋体" w:hAnsi="宋体"/>
          <w:b/>
          <w:bCs/>
          <w:sz w:val="24"/>
          <w:highlight w:val="none"/>
        </w:rPr>
        <w:t xml:space="preserve">  </w:t>
      </w:r>
      <w:r>
        <w:rPr>
          <w:rFonts w:hint="eastAsia" w:ascii="宋体" w:hAnsi="宋体"/>
          <w:bCs/>
          <w:sz w:val="24"/>
          <w:highlight w:val="none"/>
        </w:rPr>
        <w:t>双方一致同意监理报酬的计算方法、支付时间与金额按以下约定执行：</w:t>
      </w:r>
    </w:p>
    <w:p w14:paraId="22F5D75A">
      <w:pPr>
        <w:adjustRightInd w:val="0"/>
        <w:snapToGrid w:val="0"/>
        <w:spacing w:line="440" w:lineRule="exact"/>
        <w:ind w:firstLine="470" w:firstLineChars="196"/>
        <w:rPr>
          <w:rFonts w:hint="eastAsia" w:ascii="宋体" w:hAnsi="宋体"/>
          <w:bCs/>
          <w:sz w:val="24"/>
          <w:highlight w:val="none"/>
        </w:rPr>
      </w:pPr>
      <w:r>
        <w:rPr>
          <w:rFonts w:hint="eastAsia" w:ascii="宋体" w:hAnsi="宋体"/>
          <w:bCs/>
          <w:sz w:val="24"/>
          <w:highlight w:val="none"/>
        </w:rPr>
        <w:t>（一）监理报酬</w:t>
      </w:r>
      <w:r>
        <w:rPr>
          <w:rFonts w:ascii="宋体" w:hAnsi="宋体"/>
          <w:bCs/>
          <w:sz w:val="24"/>
          <w:highlight w:val="none"/>
        </w:rPr>
        <w:t>的计取</w:t>
      </w:r>
    </w:p>
    <w:p w14:paraId="173C0DCC">
      <w:pPr>
        <w:pStyle w:val="35"/>
        <w:spacing w:line="560" w:lineRule="exact"/>
        <w:ind w:firstLine="520" w:firstLineChars="200"/>
        <w:rPr>
          <w:rFonts w:hint="eastAsia" w:ascii="宋体" w:hAnsi="宋体"/>
          <w:kern w:val="0"/>
          <w:sz w:val="24"/>
          <w:szCs w:val="24"/>
          <w:highlight w:val="none"/>
        </w:rPr>
      </w:pPr>
      <w:r>
        <w:rPr>
          <w:rFonts w:hint="eastAsia" w:ascii="宋体" w:hAnsi="宋体" w:cs="宋体"/>
          <w:bCs/>
          <w:snapToGrid w:val="0"/>
          <w:kern w:val="0"/>
          <w:sz w:val="24"/>
          <w:szCs w:val="32"/>
          <w:highlight w:val="none"/>
        </w:rPr>
        <w:t>1、</w:t>
      </w:r>
      <w:r>
        <w:rPr>
          <w:rFonts w:hint="eastAsia" w:ascii="宋体" w:hAnsi="宋体"/>
          <w:sz w:val="24"/>
          <w:highlight w:val="none"/>
        </w:rPr>
        <w:t>本合同的监理费</w:t>
      </w:r>
      <w:r>
        <w:rPr>
          <w:rFonts w:hint="eastAsia" w:ascii="宋体" w:hAnsi="宋体"/>
          <w:sz w:val="24"/>
          <w:szCs w:val="24"/>
          <w:highlight w:val="none"/>
        </w:rPr>
        <w:t>实行总价包干</w:t>
      </w:r>
      <w:r>
        <w:rPr>
          <w:rFonts w:hint="eastAsia" w:ascii="宋体" w:hAnsi="宋体" w:cs="宋体"/>
          <w:sz w:val="24"/>
          <w:highlight w:val="none"/>
        </w:rPr>
        <w:t>，金额</w:t>
      </w:r>
      <w:r>
        <w:rPr>
          <w:rFonts w:hint="eastAsia" w:ascii="宋体" w:hAnsi="宋体"/>
          <w:sz w:val="24"/>
          <w:szCs w:val="24"/>
          <w:highlight w:val="none"/>
        </w:rPr>
        <w:t>为人民币（含税）大写：</w:t>
      </w:r>
      <w:r>
        <w:rPr>
          <w:rFonts w:hint="eastAsia" w:ascii="宋体" w:hAnsi="宋体"/>
          <w:sz w:val="24"/>
          <w:szCs w:val="24"/>
          <w:highlight w:val="none"/>
          <w:u w:val="single"/>
        </w:rPr>
        <w:t xml:space="preserve"> </w:t>
      </w:r>
      <w:r>
        <w:rPr>
          <w:rFonts w:ascii="宋体" w:hAnsi="宋体"/>
          <w:sz w:val="24"/>
          <w:szCs w:val="24"/>
          <w:highlight w:val="none"/>
          <w:u w:val="single"/>
        </w:rPr>
        <w:t xml:space="preserve">        </w:t>
      </w:r>
      <w:r>
        <w:rPr>
          <w:rFonts w:hint="eastAsia" w:ascii="宋体" w:hAnsi="宋体"/>
          <w:spacing w:val="0"/>
          <w:sz w:val="24"/>
          <w:szCs w:val="32"/>
          <w:highlight w:val="none"/>
        </w:rPr>
        <w:t>元（¥         ）。</w:t>
      </w:r>
      <w:r>
        <w:rPr>
          <w:rFonts w:hint="eastAsia" w:ascii="宋体" w:hAnsi="宋体" w:cs="宋体"/>
          <w:bCs/>
          <w:snapToGrid w:val="0"/>
          <w:spacing w:val="0"/>
          <w:kern w:val="0"/>
          <w:sz w:val="24"/>
          <w:szCs w:val="32"/>
          <w:highlight w:val="none"/>
        </w:rPr>
        <w:t>本合同监理报酬已</w:t>
      </w:r>
      <w:r>
        <w:rPr>
          <w:rFonts w:hint="eastAsia" w:ascii="宋体" w:hAnsi="宋体" w:eastAsia="宋体" w:cs="宋体"/>
          <w:spacing w:val="0"/>
          <w:sz w:val="24"/>
          <w:szCs w:val="32"/>
          <w:highlight w:val="none"/>
          <w:lang w:val="en-US" w:eastAsia="zh-CN"/>
        </w:rPr>
        <w:t>包括但不限于监理人工、资料、设备、劳务、加班费、管理、交通、维护、保险、利润、税金、政策性文件规定及合同包含的所有风险、责任等各项所有费用。除合同另有约定外委托人不再支付任何其他费用。</w:t>
      </w:r>
    </w:p>
    <w:p w14:paraId="1206FD0F">
      <w:pPr>
        <w:adjustRightInd w:val="0"/>
        <w:snapToGrid w:val="0"/>
        <w:spacing w:line="440" w:lineRule="exact"/>
        <w:ind w:right="11" w:firstLine="480" w:firstLineChars="200"/>
        <w:rPr>
          <w:rFonts w:hint="eastAsia" w:ascii="宋体" w:hAnsi="宋体"/>
          <w:bCs/>
          <w:sz w:val="24"/>
          <w:highlight w:val="none"/>
        </w:rPr>
      </w:pPr>
      <w:r>
        <w:rPr>
          <w:rFonts w:hint="eastAsia" w:ascii="宋体" w:hAnsi="宋体"/>
          <w:bCs/>
          <w:sz w:val="24"/>
          <w:highlight w:val="none"/>
        </w:rPr>
        <w:t>2、在本合同约定的监理范围内，监理人不得以任何理由要求附加工作和额外工作的监理报酬。</w:t>
      </w:r>
      <w:bookmarkStart w:id="10" w:name="_GoBack"/>
      <w:bookmarkEnd w:id="10"/>
    </w:p>
    <w:p w14:paraId="7E099171">
      <w:pPr>
        <w:adjustRightInd w:val="0"/>
        <w:snapToGrid w:val="0"/>
        <w:spacing w:line="440" w:lineRule="exact"/>
        <w:ind w:right="11" w:firstLine="480" w:firstLineChars="200"/>
        <w:rPr>
          <w:rFonts w:hint="eastAsia" w:ascii="宋体" w:hAnsi="宋体"/>
          <w:bCs/>
          <w:sz w:val="24"/>
          <w:highlight w:val="none"/>
        </w:rPr>
      </w:pPr>
      <w:r>
        <w:rPr>
          <w:rFonts w:hint="eastAsia" w:ascii="宋体" w:hAnsi="宋体"/>
          <w:bCs/>
          <w:sz w:val="24"/>
          <w:highlight w:val="none"/>
        </w:rPr>
        <w:t>3、在本合同约定的监理范围内，当工程量增加、或设计变更或设计规模变化时，监理人工作的变化均视为本合同约定的监理工作。</w:t>
      </w:r>
    </w:p>
    <w:p w14:paraId="15050417">
      <w:pPr>
        <w:adjustRightInd w:val="0"/>
        <w:snapToGrid w:val="0"/>
        <w:spacing w:line="440" w:lineRule="exact"/>
        <w:ind w:right="11" w:firstLine="480" w:firstLineChars="200"/>
        <w:rPr>
          <w:rFonts w:hint="eastAsia" w:ascii="宋体" w:hAnsi="宋体"/>
          <w:bCs/>
          <w:sz w:val="24"/>
          <w:highlight w:val="none"/>
        </w:rPr>
      </w:pPr>
      <w:r>
        <w:rPr>
          <w:rFonts w:hint="eastAsia" w:ascii="宋体" w:hAnsi="宋体"/>
          <w:bCs/>
          <w:sz w:val="24"/>
          <w:highlight w:val="none"/>
        </w:rPr>
        <w:t>4、在本合同约定的监理范围内，非因监理人原因造成工程延期，致使监理服务期出现延长，监理人的责任期也应相应延长，本合同监理报酬总额不作调整，双方另有约定的除外。</w:t>
      </w:r>
    </w:p>
    <w:p w14:paraId="2FA6BC28">
      <w:pPr>
        <w:adjustRightInd w:val="0"/>
        <w:snapToGrid w:val="0"/>
        <w:spacing w:line="360" w:lineRule="auto"/>
        <w:ind w:right="11" w:firstLine="480" w:firstLineChars="200"/>
        <w:rPr>
          <w:rFonts w:hint="eastAsia" w:ascii="宋体" w:hAnsi="宋体"/>
          <w:bCs/>
          <w:sz w:val="24"/>
          <w:highlight w:val="none"/>
        </w:rPr>
      </w:pPr>
      <w:r>
        <w:rPr>
          <w:rFonts w:hint="eastAsia" w:ascii="宋体" w:hAnsi="宋体"/>
          <w:bCs/>
          <w:sz w:val="24"/>
          <w:highlight w:val="none"/>
        </w:rPr>
        <w:t>5、如在工程实施期间，因国家政策变化、政府对本合同工程的计划调整或不可抗力等非委托人原因造成本合同工程停建的，则监理人必须接受终止服务并积极配合委托人做好善后工作，按已实际完成的监理服务内容和本合同的相关约定结清监理报酬，不作其他费用补偿。</w:t>
      </w:r>
    </w:p>
    <w:p w14:paraId="1825B770">
      <w:pPr>
        <w:adjustRightInd w:val="0"/>
        <w:snapToGrid w:val="0"/>
        <w:spacing w:line="360" w:lineRule="auto"/>
        <w:ind w:right="11" w:firstLine="480" w:firstLineChars="200"/>
        <w:rPr>
          <w:rFonts w:hint="eastAsia" w:ascii="宋体" w:hAnsi="宋体"/>
          <w:bCs/>
          <w:sz w:val="24"/>
          <w:highlight w:val="none"/>
        </w:rPr>
      </w:pPr>
      <w:r>
        <w:rPr>
          <w:rFonts w:hint="eastAsia" w:ascii="宋体" w:hAnsi="宋体"/>
          <w:bCs/>
          <w:sz w:val="24"/>
          <w:highlight w:val="none"/>
        </w:rPr>
        <w:t>6、如在工程实施期间，因任何原因造成本合同工程中间停工而导致监理人必须二次或多次进出场，监理报酬总额将不会因此而有所调整，相关费用亦已经包含在本合同监理报酬中。</w:t>
      </w:r>
    </w:p>
    <w:p w14:paraId="7405D9B1">
      <w:pPr>
        <w:adjustRightInd w:val="0"/>
        <w:snapToGrid w:val="0"/>
        <w:spacing w:line="360" w:lineRule="auto"/>
        <w:ind w:right="11" w:firstLine="480" w:firstLineChars="200"/>
        <w:rPr>
          <w:rFonts w:hint="eastAsia" w:ascii="宋体" w:hAnsi="宋体"/>
          <w:bCs/>
          <w:sz w:val="24"/>
          <w:highlight w:val="none"/>
        </w:rPr>
      </w:pPr>
      <w:r>
        <w:rPr>
          <w:rFonts w:hint="eastAsia" w:ascii="宋体" w:hAnsi="宋体"/>
          <w:bCs/>
          <w:sz w:val="24"/>
          <w:highlight w:val="none"/>
        </w:rPr>
        <w:t>（二）监理报酬</w:t>
      </w:r>
      <w:r>
        <w:rPr>
          <w:rFonts w:ascii="宋体" w:hAnsi="宋体"/>
          <w:bCs/>
          <w:sz w:val="24"/>
          <w:highlight w:val="none"/>
        </w:rPr>
        <w:t>的</w:t>
      </w:r>
      <w:r>
        <w:rPr>
          <w:rFonts w:hint="eastAsia" w:ascii="宋体" w:hAnsi="宋体"/>
          <w:bCs/>
          <w:sz w:val="24"/>
          <w:highlight w:val="none"/>
        </w:rPr>
        <w:t>支付</w:t>
      </w:r>
    </w:p>
    <w:p w14:paraId="66CA23C0">
      <w:pPr>
        <w:pStyle w:val="2"/>
        <w:rPr>
          <w:highlight w:val="none"/>
        </w:rPr>
      </w:pPr>
      <w:r>
        <w:rPr>
          <w:rFonts w:hint="eastAsia" w:ascii="宋体" w:hAnsi="宋体"/>
          <w:bCs/>
          <w:sz w:val="24"/>
          <w:highlight w:val="none"/>
        </w:rPr>
        <w:t>1、</w:t>
      </w:r>
      <w:r>
        <w:rPr>
          <w:rFonts w:hint="eastAsia" w:ascii="宋体" w:hAnsi="宋体"/>
          <w:sz w:val="24"/>
          <w:szCs w:val="24"/>
          <w:highlight w:val="none"/>
        </w:rPr>
        <w:t>支付时间与金额见下表：</w:t>
      </w:r>
    </w:p>
    <w:tbl>
      <w:tblPr>
        <w:tblStyle w:val="17"/>
        <w:tblpPr w:leftFromText="180" w:rightFromText="180" w:vertAnchor="text" w:horzAnchor="page" w:tblpX="1687" w:tblpY="3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2127"/>
        <w:gridCol w:w="4961"/>
      </w:tblGrid>
      <w:tr w14:paraId="3B996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809" w:type="dxa"/>
            <w:tcBorders>
              <w:top w:val="single" w:color="auto" w:sz="4" w:space="0"/>
              <w:left w:val="single" w:color="auto" w:sz="4" w:space="0"/>
              <w:bottom w:val="single" w:color="auto" w:sz="4" w:space="0"/>
              <w:right w:val="single" w:color="auto" w:sz="4" w:space="0"/>
            </w:tcBorders>
            <w:vAlign w:val="center"/>
          </w:tcPr>
          <w:p w14:paraId="7B539E3E">
            <w:pPr>
              <w:adjustRightInd w:val="0"/>
              <w:snapToGrid w:val="0"/>
              <w:jc w:val="center"/>
              <w:rPr>
                <w:rFonts w:hint="eastAsia" w:ascii="宋体" w:hAnsi="宋体"/>
                <w:b/>
                <w:sz w:val="24"/>
                <w:szCs w:val="24"/>
                <w:highlight w:val="none"/>
              </w:rPr>
            </w:pPr>
            <w:r>
              <w:rPr>
                <w:rFonts w:hint="eastAsia" w:ascii="宋体" w:hAnsi="宋体"/>
                <w:b/>
                <w:sz w:val="24"/>
                <w:szCs w:val="24"/>
                <w:highlight w:val="none"/>
              </w:rPr>
              <w:t>次序</w:t>
            </w:r>
          </w:p>
        </w:tc>
        <w:tc>
          <w:tcPr>
            <w:tcW w:w="2127" w:type="dxa"/>
            <w:tcBorders>
              <w:top w:val="single" w:color="auto" w:sz="4" w:space="0"/>
              <w:left w:val="single" w:color="auto" w:sz="4" w:space="0"/>
              <w:bottom w:val="single" w:color="auto" w:sz="4" w:space="0"/>
              <w:right w:val="single" w:color="auto" w:sz="4" w:space="0"/>
            </w:tcBorders>
            <w:vAlign w:val="center"/>
          </w:tcPr>
          <w:p w14:paraId="403FBB97">
            <w:pPr>
              <w:adjustRightInd w:val="0"/>
              <w:snapToGrid w:val="0"/>
              <w:jc w:val="center"/>
              <w:rPr>
                <w:rFonts w:hint="eastAsia" w:ascii="宋体" w:hAnsi="宋体"/>
                <w:b/>
                <w:sz w:val="24"/>
                <w:szCs w:val="24"/>
                <w:highlight w:val="none"/>
              </w:rPr>
            </w:pPr>
            <w:r>
              <w:rPr>
                <w:rFonts w:hint="eastAsia" w:ascii="宋体" w:hAnsi="宋体"/>
                <w:b/>
                <w:sz w:val="24"/>
                <w:szCs w:val="24"/>
                <w:highlight w:val="none"/>
              </w:rPr>
              <w:t>金额/元</w:t>
            </w:r>
          </w:p>
        </w:tc>
        <w:tc>
          <w:tcPr>
            <w:tcW w:w="4961" w:type="dxa"/>
            <w:tcBorders>
              <w:top w:val="single" w:color="auto" w:sz="4" w:space="0"/>
              <w:left w:val="single" w:color="auto" w:sz="4" w:space="0"/>
              <w:bottom w:val="single" w:color="auto" w:sz="4" w:space="0"/>
              <w:right w:val="single" w:color="auto" w:sz="4" w:space="0"/>
            </w:tcBorders>
            <w:vAlign w:val="center"/>
          </w:tcPr>
          <w:p w14:paraId="2FAB8E42">
            <w:pPr>
              <w:adjustRightInd w:val="0"/>
              <w:snapToGrid w:val="0"/>
              <w:jc w:val="center"/>
              <w:rPr>
                <w:rFonts w:hint="eastAsia" w:ascii="宋体" w:hAnsi="宋体"/>
                <w:bCs/>
                <w:spacing w:val="10"/>
                <w:sz w:val="24"/>
                <w:szCs w:val="24"/>
                <w:highlight w:val="none"/>
              </w:rPr>
            </w:pPr>
            <w:r>
              <w:rPr>
                <w:rFonts w:hint="eastAsia" w:ascii="宋体" w:hAnsi="宋体"/>
                <w:b/>
                <w:sz w:val="24"/>
                <w:szCs w:val="24"/>
                <w:highlight w:val="none"/>
              </w:rPr>
              <w:t>支付时间</w:t>
            </w:r>
          </w:p>
        </w:tc>
      </w:tr>
      <w:tr w14:paraId="0B3B2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1809" w:type="dxa"/>
            <w:tcBorders>
              <w:top w:val="single" w:color="auto" w:sz="4" w:space="0"/>
              <w:left w:val="single" w:color="auto" w:sz="4" w:space="0"/>
              <w:bottom w:val="single" w:color="auto" w:sz="4" w:space="0"/>
              <w:right w:val="single" w:color="auto" w:sz="4" w:space="0"/>
            </w:tcBorders>
            <w:vAlign w:val="center"/>
          </w:tcPr>
          <w:p w14:paraId="281594D6">
            <w:pPr>
              <w:adjustRightInd w:val="0"/>
              <w:snapToGrid w:val="0"/>
              <w:spacing w:line="360" w:lineRule="auto"/>
              <w:jc w:val="center"/>
              <w:rPr>
                <w:rFonts w:hint="eastAsia" w:ascii="宋体" w:hAnsi="宋体"/>
                <w:bCs/>
                <w:kern w:val="36"/>
                <w:sz w:val="24"/>
                <w:szCs w:val="24"/>
                <w:highlight w:val="none"/>
              </w:rPr>
            </w:pPr>
            <w:r>
              <w:rPr>
                <w:rFonts w:hint="eastAsia" w:ascii="宋体" w:hAnsi="宋体"/>
                <w:bCs/>
                <w:kern w:val="36"/>
                <w:sz w:val="24"/>
                <w:szCs w:val="24"/>
                <w:highlight w:val="none"/>
              </w:rPr>
              <w:t>第一次</w:t>
            </w:r>
          </w:p>
        </w:tc>
        <w:tc>
          <w:tcPr>
            <w:tcW w:w="2127" w:type="dxa"/>
            <w:tcBorders>
              <w:top w:val="single" w:color="auto" w:sz="4" w:space="0"/>
              <w:left w:val="single" w:color="auto" w:sz="4" w:space="0"/>
              <w:bottom w:val="single" w:color="auto" w:sz="4" w:space="0"/>
              <w:right w:val="single" w:color="auto" w:sz="4" w:space="0"/>
            </w:tcBorders>
            <w:vAlign w:val="center"/>
          </w:tcPr>
          <w:p w14:paraId="114D50C7">
            <w:pPr>
              <w:tabs>
                <w:tab w:val="left" w:pos="5432"/>
              </w:tabs>
              <w:spacing w:line="360" w:lineRule="auto"/>
              <w:jc w:val="center"/>
              <w:rPr>
                <w:rFonts w:hint="eastAsia" w:ascii="宋体" w:hAnsi="宋体"/>
                <w:bCs/>
                <w:kern w:val="36"/>
                <w:sz w:val="24"/>
                <w:szCs w:val="24"/>
                <w:highlight w:val="none"/>
              </w:rPr>
            </w:pPr>
            <w:r>
              <w:rPr>
                <w:rFonts w:hint="eastAsia" w:ascii="宋体" w:hAnsi="宋体"/>
                <w:bCs/>
                <w:kern w:val="36"/>
                <w:sz w:val="24"/>
                <w:szCs w:val="24"/>
                <w:highlight w:val="none"/>
              </w:rPr>
              <w:t>合同价30%</w:t>
            </w:r>
          </w:p>
        </w:tc>
        <w:tc>
          <w:tcPr>
            <w:tcW w:w="4961" w:type="dxa"/>
            <w:tcBorders>
              <w:top w:val="single" w:color="auto" w:sz="4" w:space="0"/>
              <w:left w:val="single" w:color="auto" w:sz="4" w:space="0"/>
              <w:bottom w:val="single" w:color="auto" w:sz="4" w:space="0"/>
              <w:right w:val="single" w:color="auto" w:sz="4" w:space="0"/>
            </w:tcBorders>
            <w:vAlign w:val="center"/>
          </w:tcPr>
          <w:p w14:paraId="21A98335">
            <w:pPr>
              <w:tabs>
                <w:tab w:val="left" w:pos="5432"/>
              </w:tabs>
              <w:spacing w:line="288" w:lineRule="auto"/>
              <w:jc w:val="center"/>
              <w:rPr>
                <w:rFonts w:hint="eastAsia" w:ascii="宋体" w:hAnsi="宋体"/>
                <w:bCs/>
                <w:kern w:val="36"/>
                <w:sz w:val="24"/>
                <w:szCs w:val="24"/>
                <w:highlight w:val="none"/>
              </w:rPr>
            </w:pPr>
            <w:r>
              <w:rPr>
                <w:rFonts w:hint="eastAsia" w:ascii="宋体" w:hAnsi="宋体"/>
                <w:bCs/>
                <w:kern w:val="36"/>
                <w:sz w:val="24"/>
                <w:szCs w:val="24"/>
                <w:highlight w:val="none"/>
              </w:rPr>
              <w:t>双方合同签订后10个工作日内</w:t>
            </w:r>
          </w:p>
        </w:tc>
      </w:tr>
      <w:tr w14:paraId="7D32E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1809" w:type="dxa"/>
            <w:tcBorders>
              <w:top w:val="single" w:color="auto" w:sz="4" w:space="0"/>
              <w:left w:val="single" w:color="auto" w:sz="4" w:space="0"/>
              <w:bottom w:val="single" w:color="auto" w:sz="4" w:space="0"/>
              <w:right w:val="single" w:color="auto" w:sz="4" w:space="0"/>
            </w:tcBorders>
            <w:vAlign w:val="center"/>
          </w:tcPr>
          <w:p w14:paraId="48797F57">
            <w:pPr>
              <w:adjustRightInd w:val="0"/>
              <w:snapToGrid w:val="0"/>
              <w:spacing w:line="360" w:lineRule="auto"/>
              <w:jc w:val="center"/>
              <w:rPr>
                <w:rFonts w:hint="eastAsia" w:ascii="宋体" w:hAnsi="宋体"/>
                <w:bCs/>
                <w:kern w:val="36"/>
                <w:sz w:val="24"/>
                <w:szCs w:val="24"/>
                <w:highlight w:val="none"/>
              </w:rPr>
            </w:pPr>
            <w:r>
              <w:rPr>
                <w:rFonts w:hint="eastAsia" w:ascii="宋体" w:hAnsi="宋体"/>
                <w:bCs/>
                <w:kern w:val="36"/>
                <w:sz w:val="24"/>
                <w:szCs w:val="24"/>
                <w:highlight w:val="none"/>
              </w:rPr>
              <w:t>第二次</w:t>
            </w:r>
          </w:p>
        </w:tc>
        <w:tc>
          <w:tcPr>
            <w:tcW w:w="2127" w:type="dxa"/>
            <w:tcBorders>
              <w:top w:val="single" w:color="auto" w:sz="4" w:space="0"/>
              <w:left w:val="single" w:color="auto" w:sz="4" w:space="0"/>
              <w:bottom w:val="single" w:color="auto" w:sz="4" w:space="0"/>
              <w:right w:val="single" w:color="auto" w:sz="4" w:space="0"/>
            </w:tcBorders>
            <w:vAlign w:val="center"/>
          </w:tcPr>
          <w:p w14:paraId="3BE54FA9">
            <w:pPr>
              <w:tabs>
                <w:tab w:val="left" w:pos="5432"/>
              </w:tabs>
              <w:spacing w:line="360" w:lineRule="auto"/>
              <w:jc w:val="center"/>
              <w:rPr>
                <w:rFonts w:hint="eastAsia" w:ascii="宋体" w:hAnsi="宋体"/>
                <w:bCs/>
                <w:kern w:val="36"/>
                <w:sz w:val="24"/>
                <w:szCs w:val="24"/>
                <w:highlight w:val="none"/>
              </w:rPr>
            </w:pPr>
            <w:r>
              <w:rPr>
                <w:rFonts w:hint="eastAsia" w:ascii="宋体" w:hAnsi="宋体"/>
                <w:bCs/>
                <w:kern w:val="36"/>
                <w:sz w:val="24"/>
                <w:szCs w:val="24"/>
                <w:highlight w:val="none"/>
              </w:rPr>
              <w:t>合同价40%</w:t>
            </w:r>
          </w:p>
        </w:tc>
        <w:tc>
          <w:tcPr>
            <w:tcW w:w="4961" w:type="dxa"/>
            <w:tcBorders>
              <w:top w:val="single" w:color="auto" w:sz="4" w:space="0"/>
              <w:left w:val="single" w:color="auto" w:sz="4" w:space="0"/>
              <w:bottom w:val="single" w:color="auto" w:sz="4" w:space="0"/>
              <w:right w:val="single" w:color="auto" w:sz="4" w:space="0"/>
            </w:tcBorders>
            <w:vAlign w:val="center"/>
          </w:tcPr>
          <w:p w14:paraId="25D68D00">
            <w:pPr>
              <w:tabs>
                <w:tab w:val="left" w:pos="5432"/>
              </w:tabs>
              <w:spacing w:line="288" w:lineRule="auto"/>
              <w:jc w:val="center"/>
              <w:rPr>
                <w:rFonts w:hint="eastAsia" w:ascii="宋体" w:hAnsi="宋体"/>
                <w:bCs/>
                <w:kern w:val="36"/>
                <w:sz w:val="24"/>
                <w:szCs w:val="24"/>
                <w:highlight w:val="none"/>
              </w:rPr>
            </w:pPr>
            <w:r>
              <w:rPr>
                <w:rFonts w:hint="eastAsia" w:ascii="宋体" w:hAnsi="宋体"/>
                <w:bCs/>
                <w:kern w:val="36"/>
                <w:sz w:val="24"/>
                <w:szCs w:val="24"/>
                <w:highlight w:val="none"/>
              </w:rPr>
              <w:t>监理人完成本项目所有工程施工阶段监理工作，并配合完成竣工验收及移交工作后10个工作日内</w:t>
            </w:r>
          </w:p>
        </w:tc>
      </w:tr>
      <w:tr w14:paraId="03223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trPr>
        <w:tc>
          <w:tcPr>
            <w:tcW w:w="1809" w:type="dxa"/>
            <w:tcBorders>
              <w:top w:val="single" w:color="auto" w:sz="4" w:space="0"/>
              <w:left w:val="single" w:color="auto" w:sz="4" w:space="0"/>
              <w:bottom w:val="single" w:color="auto" w:sz="4" w:space="0"/>
              <w:right w:val="single" w:color="auto" w:sz="4" w:space="0"/>
            </w:tcBorders>
            <w:vAlign w:val="center"/>
          </w:tcPr>
          <w:p w14:paraId="3621AFB6">
            <w:pPr>
              <w:adjustRightInd w:val="0"/>
              <w:snapToGrid w:val="0"/>
              <w:spacing w:line="360" w:lineRule="auto"/>
              <w:jc w:val="center"/>
              <w:rPr>
                <w:rFonts w:hint="eastAsia" w:ascii="宋体" w:hAnsi="宋体"/>
                <w:bCs/>
                <w:kern w:val="36"/>
                <w:sz w:val="24"/>
                <w:szCs w:val="24"/>
                <w:highlight w:val="none"/>
              </w:rPr>
            </w:pPr>
            <w:r>
              <w:rPr>
                <w:rFonts w:hint="eastAsia" w:ascii="宋体" w:hAnsi="宋体"/>
                <w:bCs/>
                <w:kern w:val="36"/>
                <w:sz w:val="24"/>
                <w:szCs w:val="24"/>
                <w:highlight w:val="none"/>
              </w:rPr>
              <w:t>第三次</w:t>
            </w:r>
          </w:p>
        </w:tc>
        <w:tc>
          <w:tcPr>
            <w:tcW w:w="2127" w:type="dxa"/>
            <w:tcBorders>
              <w:top w:val="single" w:color="auto" w:sz="4" w:space="0"/>
              <w:left w:val="single" w:color="auto" w:sz="4" w:space="0"/>
              <w:bottom w:val="single" w:color="auto" w:sz="4" w:space="0"/>
              <w:right w:val="single" w:color="auto" w:sz="4" w:space="0"/>
            </w:tcBorders>
            <w:vAlign w:val="center"/>
          </w:tcPr>
          <w:p w14:paraId="157E244B">
            <w:pPr>
              <w:tabs>
                <w:tab w:val="left" w:pos="5432"/>
              </w:tabs>
              <w:spacing w:line="360" w:lineRule="auto"/>
              <w:jc w:val="center"/>
              <w:rPr>
                <w:rFonts w:hint="eastAsia" w:ascii="宋体" w:hAnsi="宋体"/>
                <w:bCs/>
                <w:kern w:val="36"/>
                <w:sz w:val="24"/>
                <w:szCs w:val="24"/>
                <w:highlight w:val="none"/>
              </w:rPr>
            </w:pPr>
            <w:r>
              <w:rPr>
                <w:rFonts w:hint="eastAsia" w:ascii="宋体" w:hAnsi="宋体"/>
                <w:bCs/>
                <w:kern w:val="36"/>
                <w:sz w:val="24"/>
                <w:szCs w:val="24"/>
                <w:highlight w:val="none"/>
              </w:rPr>
              <w:t>合同价30%</w:t>
            </w:r>
          </w:p>
        </w:tc>
        <w:tc>
          <w:tcPr>
            <w:tcW w:w="4961" w:type="dxa"/>
            <w:tcBorders>
              <w:top w:val="single" w:color="auto" w:sz="4" w:space="0"/>
              <w:left w:val="single" w:color="auto" w:sz="4" w:space="0"/>
              <w:bottom w:val="single" w:color="auto" w:sz="4" w:space="0"/>
              <w:right w:val="single" w:color="auto" w:sz="4" w:space="0"/>
            </w:tcBorders>
            <w:vAlign w:val="center"/>
          </w:tcPr>
          <w:p w14:paraId="35E7720C">
            <w:pPr>
              <w:tabs>
                <w:tab w:val="left" w:pos="5432"/>
              </w:tabs>
              <w:spacing w:line="288" w:lineRule="auto"/>
              <w:jc w:val="center"/>
              <w:rPr>
                <w:rFonts w:hint="eastAsia" w:ascii="宋体" w:hAnsi="宋体"/>
                <w:bCs/>
                <w:kern w:val="36"/>
                <w:sz w:val="24"/>
                <w:szCs w:val="24"/>
                <w:highlight w:val="none"/>
              </w:rPr>
            </w:pPr>
            <w:r>
              <w:rPr>
                <w:rFonts w:hint="eastAsia" w:ascii="宋体" w:hAnsi="宋体"/>
                <w:sz w:val="24"/>
                <w:szCs w:val="24"/>
                <w:highlight w:val="none"/>
              </w:rPr>
              <w:t>收集和整理与造价有关的资料，为工程结算提供依据，协助建设单位进行所有工程结算审核后10个工作日内</w:t>
            </w:r>
          </w:p>
        </w:tc>
      </w:tr>
    </w:tbl>
    <w:p w14:paraId="7BFE5895">
      <w:pPr>
        <w:widowControl/>
        <w:numPr>
          <w:ilvl w:val="0"/>
          <w:numId w:val="2"/>
        </w:numPr>
        <w:spacing w:line="360" w:lineRule="auto"/>
        <w:ind w:firstLine="480" w:firstLineChars="200"/>
        <w:jc w:val="left"/>
        <w:rPr>
          <w:rFonts w:hint="eastAsia" w:ascii="宋体" w:hAnsi="宋体"/>
          <w:bCs/>
          <w:sz w:val="24"/>
          <w:highlight w:val="none"/>
        </w:rPr>
      </w:pPr>
      <w:r>
        <w:rPr>
          <w:rFonts w:hint="eastAsia" w:ascii="宋体" w:hAnsi="宋体"/>
          <w:bCs/>
          <w:sz w:val="24"/>
          <w:highlight w:val="none"/>
        </w:rPr>
        <w:t>本项目服务期限内，监理服务费不因市场价格变动、实际服务内容的增加、核对时间的延长、人员成本变动、物价、规费、汇率、税金等任何原因而调增。</w:t>
      </w:r>
    </w:p>
    <w:p w14:paraId="7F7834A4">
      <w:pPr>
        <w:widowControl/>
        <w:spacing w:line="360" w:lineRule="auto"/>
        <w:ind w:firstLine="480" w:firstLineChars="200"/>
        <w:jc w:val="left"/>
        <w:rPr>
          <w:rFonts w:hint="eastAsia" w:ascii="宋体" w:hAnsi="宋体"/>
          <w:bCs/>
          <w:sz w:val="24"/>
          <w:highlight w:val="none"/>
        </w:rPr>
      </w:pPr>
      <w:r>
        <w:rPr>
          <w:rFonts w:hint="eastAsia" w:ascii="宋体" w:hAnsi="宋体"/>
          <w:bCs/>
          <w:sz w:val="24"/>
          <w:highlight w:val="none"/>
        </w:rPr>
        <w:t>3、因非监理人原因，本项目或部分工程工作停滞或推进超出合理时间，导致监理无法完成服务工作、无法达到相关请款节点的，根据实际情况，甲乙双方可通过签订补充协议或专题会议或双方确认函的方式，协定量化阶段性应付款额，作为监理人申请支款及合同结算的依据。</w:t>
      </w:r>
    </w:p>
    <w:p w14:paraId="6A8B8402">
      <w:pPr>
        <w:widowControl/>
        <w:spacing w:line="360" w:lineRule="auto"/>
        <w:ind w:firstLine="480" w:firstLineChars="200"/>
        <w:jc w:val="left"/>
        <w:rPr>
          <w:rFonts w:hint="eastAsia" w:ascii="宋体" w:hAnsi="宋体"/>
          <w:bCs/>
          <w:sz w:val="24"/>
          <w:highlight w:val="none"/>
        </w:rPr>
      </w:pPr>
      <w:r>
        <w:rPr>
          <w:rFonts w:ascii="宋体" w:hAnsi="宋体"/>
          <w:bCs/>
          <w:sz w:val="24"/>
          <w:highlight w:val="none"/>
        </w:rPr>
        <w:t>4</w:t>
      </w:r>
      <w:r>
        <w:rPr>
          <w:rFonts w:hint="eastAsia" w:ascii="宋体" w:hAnsi="宋体"/>
          <w:bCs/>
          <w:sz w:val="24"/>
          <w:highlight w:val="none"/>
        </w:rPr>
        <w:t>、支付</w:t>
      </w:r>
      <w:r>
        <w:rPr>
          <w:rFonts w:ascii="宋体" w:hAnsi="宋体"/>
          <w:bCs/>
          <w:sz w:val="24"/>
          <w:highlight w:val="none"/>
        </w:rPr>
        <w:t>监理费</w:t>
      </w:r>
      <w:r>
        <w:rPr>
          <w:rFonts w:hint="eastAsia" w:ascii="宋体" w:hAnsi="宋体"/>
          <w:bCs/>
          <w:sz w:val="24"/>
          <w:highlight w:val="none"/>
        </w:rPr>
        <w:t>时如有违约罚金，需缴清当期监理费对应的违约金后方可支付该次</w:t>
      </w:r>
      <w:r>
        <w:rPr>
          <w:rFonts w:ascii="宋体" w:hAnsi="宋体"/>
          <w:bCs/>
          <w:sz w:val="24"/>
          <w:highlight w:val="none"/>
        </w:rPr>
        <w:t>进度监理费</w:t>
      </w:r>
      <w:r>
        <w:rPr>
          <w:rFonts w:hint="eastAsia" w:ascii="宋体" w:hAnsi="宋体"/>
          <w:bCs/>
          <w:sz w:val="24"/>
          <w:highlight w:val="none"/>
        </w:rPr>
        <w:t>，或直接在该次进度监理费中予以扣除。</w:t>
      </w:r>
    </w:p>
    <w:p w14:paraId="15CB16A6">
      <w:pPr>
        <w:tabs>
          <w:tab w:val="left" w:pos="312"/>
        </w:tabs>
        <w:spacing w:line="360" w:lineRule="auto"/>
        <w:ind w:firstLine="480" w:firstLineChars="200"/>
        <w:rPr>
          <w:rFonts w:hint="eastAsia" w:ascii="宋体" w:hAnsi="宋体" w:cs="Times New Roman"/>
          <w:bCs/>
          <w:sz w:val="24"/>
          <w:szCs w:val="24"/>
          <w:highlight w:val="none"/>
        </w:rPr>
      </w:pPr>
      <w:r>
        <w:rPr>
          <w:rFonts w:hint="eastAsia" w:cs="Times New Roman" w:asciiTheme="minorEastAsia" w:hAnsiTheme="minorEastAsia"/>
          <w:bCs/>
          <w:kern w:val="36"/>
          <w:sz w:val="24"/>
          <w:szCs w:val="24"/>
          <w:highlight w:val="none"/>
        </w:rPr>
        <w:t>4.3</w:t>
      </w:r>
      <w:r>
        <w:rPr>
          <w:rFonts w:hint="eastAsia" w:ascii="宋体" w:hAnsi="宋体" w:cs="Times New Roman"/>
          <w:bCs/>
          <w:sz w:val="24"/>
          <w:szCs w:val="24"/>
          <w:highlight w:val="none"/>
        </w:rPr>
        <w:t>监理人请款时需提交请款函，经委托人审核通过，</w:t>
      </w:r>
      <w:r>
        <w:rPr>
          <w:rFonts w:hint="eastAsia"/>
          <w:sz w:val="24"/>
          <w:highlight w:val="none"/>
        </w:rPr>
        <w:t>监理人须提供等额合法有效增值税专用发票，否则委托人有权不予付款。因监理人未及时提供发票或请款资料等原因致使委托人逾期付款的，责任由监理人承担。因监理人提供的发票不规范、不合法引起税务问题的，监理人应承担向委托人赔偿的责任，包括但不限于税款、滞纳金、罚款及相关损失等。</w:t>
      </w:r>
    </w:p>
    <w:p w14:paraId="250B9F00">
      <w:pPr>
        <w:spacing w:line="360" w:lineRule="auto"/>
        <w:ind w:right="-143" w:rightChars="-68" w:firstLine="360" w:firstLineChars="150"/>
        <w:rPr>
          <w:rFonts w:hint="eastAsia" w:cs="Times New Roman" w:asciiTheme="minorEastAsia" w:hAnsiTheme="minorEastAsia"/>
          <w:bCs/>
          <w:kern w:val="36"/>
          <w:sz w:val="24"/>
          <w:szCs w:val="24"/>
          <w:highlight w:val="none"/>
        </w:rPr>
      </w:pPr>
      <w:r>
        <w:rPr>
          <w:rFonts w:hint="eastAsia" w:cs="Times New Roman" w:asciiTheme="minorEastAsia" w:hAnsiTheme="minorEastAsia"/>
          <w:bCs/>
          <w:kern w:val="36"/>
          <w:sz w:val="24"/>
          <w:szCs w:val="24"/>
          <w:highlight w:val="none"/>
        </w:rPr>
        <w:t>4.4委托人付款采用银行转账方式，监理人开户银行名称、地址和账号为：</w:t>
      </w:r>
    </w:p>
    <w:p w14:paraId="534E59A9">
      <w:pPr>
        <w:spacing w:line="360" w:lineRule="auto"/>
        <w:ind w:right="-143" w:rightChars="-68" w:firstLine="360" w:firstLineChars="150"/>
        <w:rPr>
          <w:rFonts w:hint="eastAsia" w:cs="Times New Roman" w:asciiTheme="minorEastAsia" w:hAnsiTheme="minorEastAsia"/>
          <w:bCs/>
          <w:kern w:val="36"/>
          <w:sz w:val="24"/>
          <w:szCs w:val="24"/>
          <w:highlight w:val="none"/>
        </w:rPr>
      </w:pPr>
      <w:r>
        <w:rPr>
          <w:rFonts w:hint="eastAsia" w:cs="Times New Roman" w:asciiTheme="minorEastAsia" w:hAnsiTheme="minorEastAsia"/>
          <w:bCs/>
          <w:kern w:val="36"/>
          <w:sz w:val="24"/>
          <w:szCs w:val="24"/>
          <w:highlight w:val="none"/>
        </w:rPr>
        <w:t>户</w:t>
      </w:r>
      <w:r>
        <w:rPr>
          <w:rFonts w:cs="Times New Roman" w:asciiTheme="minorEastAsia" w:hAnsiTheme="minorEastAsia"/>
          <w:bCs/>
          <w:kern w:val="36"/>
          <w:sz w:val="24"/>
          <w:szCs w:val="24"/>
          <w:highlight w:val="none"/>
        </w:rPr>
        <w:t xml:space="preserve">    </w:t>
      </w:r>
      <w:r>
        <w:rPr>
          <w:rFonts w:hint="eastAsia" w:cs="Times New Roman" w:asciiTheme="minorEastAsia" w:hAnsiTheme="minorEastAsia"/>
          <w:bCs/>
          <w:kern w:val="36"/>
          <w:sz w:val="24"/>
          <w:szCs w:val="24"/>
          <w:highlight w:val="none"/>
        </w:rPr>
        <w:t>名：</w:t>
      </w:r>
    </w:p>
    <w:p w14:paraId="2C8D3C86">
      <w:pPr>
        <w:spacing w:line="360" w:lineRule="auto"/>
        <w:ind w:right="-143" w:rightChars="-68" w:firstLine="360" w:firstLineChars="150"/>
        <w:rPr>
          <w:rFonts w:hint="eastAsia" w:cs="Times New Roman" w:asciiTheme="minorEastAsia" w:hAnsiTheme="minorEastAsia"/>
          <w:bCs/>
          <w:kern w:val="36"/>
          <w:sz w:val="24"/>
          <w:szCs w:val="24"/>
          <w:highlight w:val="none"/>
        </w:rPr>
      </w:pPr>
      <w:r>
        <w:rPr>
          <w:rFonts w:hint="eastAsia" w:cs="Times New Roman" w:asciiTheme="minorEastAsia" w:hAnsiTheme="minorEastAsia"/>
          <w:bCs/>
          <w:kern w:val="36"/>
          <w:sz w:val="24"/>
          <w:szCs w:val="24"/>
          <w:highlight w:val="none"/>
        </w:rPr>
        <w:t>开户银行：</w:t>
      </w:r>
    </w:p>
    <w:p w14:paraId="6616EE2E">
      <w:pPr>
        <w:spacing w:line="360" w:lineRule="auto"/>
        <w:ind w:right="-143" w:rightChars="-68" w:firstLine="360" w:firstLineChars="150"/>
        <w:rPr>
          <w:rFonts w:hint="eastAsia" w:cs="Times New Roman" w:asciiTheme="minorEastAsia" w:hAnsiTheme="minorEastAsia"/>
          <w:bCs/>
          <w:kern w:val="36"/>
          <w:sz w:val="24"/>
          <w:szCs w:val="24"/>
          <w:highlight w:val="none"/>
        </w:rPr>
      </w:pPr>
      <w:r>
        <w:rPr>
          <w:rFonts w:hint="eastAsia" w:cs="Times New Roman" w:asciiTheme="minorEastAsia" w:hAnsiTheme="minorEastAsia"/>
          <w:bCs/>
          <w:kern w:val="36"/>
          <w:sz w:val="24"/>
          <w:szCs w:val="24"/>
          <w:highlight w:val="none"/>
        </w:rPr>
        <w:t>账</w:t>
      </w:r>
      <w:r>
        <w:rPr>
          <w:rFonts w:cs="Times New Roman" w:asciiTheme="minorEastAsia" w:hAnsiTheme="minorEastAsia"/>
          <w:bCs/>
          <w:kern w:val="36"/>
          <w:sz w:val="24"/>
          <w:szCs w:val="24"/>
          <w:highlight w:val="none"/>
        </w:rPr>
        <w:t xml:space="preserve">    </w:t>
      </w:r>
      <w:r>
        <w:rPr>
          <w:rFonts w:hint="eastAsia" w:cs="Times New Roman" w:asciiTheme="minorEastAsia" w:hAnsiTheme="minorEastAsia"/>
          <w:bCs/>
          <w:kern w:val="36"/>
          <w:sz w:val="24"/>
          <w:szCs w:val="24"/>
          <w:highlight w:val="none"/>
        </w:rPr>
        <w:t>号：</w:t>
      </w:r>
      <w:r>
        <w:rPr>
          <w:rFonts w:cs="Times New Roman" w:asciiTheme="minorEastAsia" w:hAnsiTheme="minorEastAsia"/>
          <w:bCs/>
          <w:kern w:val="36"/>
          <w:sz w:val="24"/>
          <w:szCs w:val="24"/>
          <w:highlight w:val="none"/>
        </w:rPr>
        <w:t xml:space="preserve"> </w:t>
      </w:r>
    </w:p>
    <w:p w14:paraId="6DF846DE">
      <w:pPr>
        <w:pStyle w:val="2"/>
        <w:rPr>
          <w:highlight w:val="none"/>
        </w:rPr>
      </w:pPr>
    </w:p>
    <w:p w14:paraId="0676F2AE">
      <w:pPr>
        <w:adjustRightInd w:val="0"/>
        <w:snapToGrid w:val="0"/>
        <w:spacing w:line="440" w:lineRule="exact"/>
        <w:ind w:right="11" w:firstLine="482" w:firstLineChars="200"/>
        <w:rPr>
          <w:rFonts w:hint="eastAsia" w:ascii="宋体" w:hAnsi="宋体"/>
          <w:bCs/>
          <w:sz w:val="24"/>
          <w:highlight w:val="none"/>
        </w:rPr>
      </w:pPr>
      <w:r>
        <w:rPr>
          <w:rFonts w:hint="eastAsia" w:ascii="宋体" w:hAnsi="宋体"/>
          <w:b/>
          <w:bCs/>
          <w:sz w:val="24"/>
          <w:highlight w:val="none"/>
        </w:rPr>
        <w:t xml:space="preserve">第四十一条  </w:t>
      </w:r>
      <w:r>
        <w:rPr>
          <w:rFonts w:hint="eastAsia" w:ascii="宋体" w:hAnsi="宋体"/>
          <w:bCs/>
          <w:sz w:val="24"/>
          <w:highlight w:val="none"/>
        </w:rPr>
        <w:t>委托人与监理人双方同意用人民币支付本合同涉及的相关款项。</w:t>
      </w:r>
    </w:p>
    <w:p w14:paraId="6EB44906">
      <w:pPr>
        <w:adjustRightInd w:val="0"/>
        <w:snapToGrid w:val="0"/>
        <w:spacing w:line="440" w:lineRule="exact"/>
        <w:ind w:right="11" w:firstLine="482" w:firstLineChars="200"/>
        <w:rPr>
          <w:rFonts w:hint="eastAsia" w:ascii="宋体" w:hAnsi="宋体"/>
          <w:bCs/>
          <w:sz w:val="24"/>
          <w:highlight w:val="none"/>
        </w:rPr>
      </w:pPr>
      <w:r>
        <w:rPr>
          <w:rFonts w:hint="eastAsia" w:ascii="宋体" w:hAnsi="宋体"/>
          <w:b/>
          <w:bCs/>
          <w:sz w:val="24"/>
          <w:highlight w:val="none"/>
        </w:rPr>
        <w:t xml:space="preserve">第四十二条 </w:t>
      </w:r>
      <w:r>
        <w:rPr>
          <w:rFonts w:ascii="宋体" w:hAnsi="宋体"/>
          <w:bCs/>
          <w:sz w:val="24"/>
          <w:highlight w:val="none"/>
        </w:rPr>
        <w:t xml:space="preserve"> </w:t>
      </w:r>
      <w:r>
        <w:rPr>
          <w:rFonts w:hint="eastAsia" w:ascii="宋体" w:hAnsi="宋体"/>
          <w:bCs/>
          <w:sz w:val="24"/>
          <w:highlight w:val="none"/>
        </w:rPr>
        <w:t>双方一致同意不适用本合同标准条款第四十二条的约定，监理人申请委托人付款的，应按委托人规定办理请款手续。</w:t>
      </w:r>
    </w:p>
    <w:p w14:paraId="67397DFC">
      <w:pPr>
        <w:adjustRightInd w:val="0"/>
        <w:snapToGrid w:val="0"/>
        <w:spacing w:line="440" w:lineRule="exact"/>
        <w:ind w:right="11" w:firstLine="482" w:firstLineChars="200"/>
        <w:rPr>
          <w:rFonts w:hint="eastAsia" w:ascii="宋体" w:hAnsi="宋体"/>
          <w:bCs/>
          <w:sz w:val="24"/>
          <w:highlight w:val="none"/>
        </w:rPr>
      </w:pPr>
      <w:r>
        <w:rPr>
          <w:rFonts w:hint="eastAsia" w:ascii="宋体" w:hAnsi="宋体"/>
          <w:b/>
          <w:bCs/>
          <w:sz w:val="24"/>
          <w:highlight w:val="none"/>
        </w:rPr>
        <w:t xml:space="preserve">第四十三条 </w:t>
      </w:r>
      <w:r>
        <w:rPr>
          <w:rFonts w:ascii="宋体" w:hAnsi="宋体"/>
          <w:bCs/>
          <w:sz w:val="24"/>
          <w:highlight w:val="none"/>
        </w:rPr>
        <w:t xml:space="preserve"> </w:t>
      </w:r>
      <w:r>
        <w:rPr>
          <w:rFonts w:hint="eastAsia" w:ascii="宋体" w:hAnsi="宋体"/>
          <w:bCs/>
          <w:sz w:val="24"/>
          <w:highlight w:val="none"/>
        </w:rPr>
        <w:t>双方一致同意不适用本合同标准条款第四十三条的约定，委托的建设工程监理所必要的监理人员出外考察、材料设备复试、监造，其费用支出由监理人负责解决。</w:t>
      </w:r>
    </w:p>
    <w:p w14:paraId="4B8F7271">
      <w:pPr>
        <w:adjustRightInd w:val="0"/>
        <w:snapToGrid w:val="0"/>
        <w:spacing w:line="440" w:lineRule="exact"/>
        <w:ind w:right="11" w:firstLine="482" w:firstLineChars="200"/>
        <w:rPr>
          <w:rFonts w:hint="eastAsia" w:ascii="宋体" w:hAnsi="宋体"/>
          <w:sz w:val="24"/>
          <w:highlight w:val="none"/>
        </w:rPr>
      </w:pPr>
      <w:r>
        <w:rPr>
          <w:rFonts w:hint="eastAsia" w:ascii="宋体" w:hAnsi="宋体"/>
          <w:b/>
          <w:bCs/>
          <w:sz w:val="24"/>
          <w:highlight w:val="none"/>
        </w:rPr>
        <w:t>第四十九条</w:t>
      </w:r>
      <w:r>
        <w:rPr>
          <w:rFonts w:ascii="宋体" w:hAnsi="宋体"/>
          <w:bCs/>
          <w:sz w:val="24"/>
          <w:highlight w:val="none"/>
        </w:rPr>
        <w:t xml:space="preserve">  </w:t>
      </w:r>
      <w:r>
        <w:rPr>
          <w:rFonts w:hint="eastAsia" w:ascii="宋体" w:hAnsi="宋体"/>
          <w:bCs/>
          <w:sz w:val="24"/>
          <w:highlight w:val="none"/>
        </w:rPr>
        <w:t>因履行本合同发生或与本合同有关的争议</w:t>
      </w:r>
      <w:r>
        <w:rPr>
          <w:rFonts w:hint="eastAsia" w:ascii="宋体" w:hAnsi="宋体"/>
          <w:sz w:val="24"/>
          <w:highlight w:val="none"/>
        </w:rPr>
        <w:t>，双方当事人应友好协商解决。协商不成的，任何一方均可向委托人所在地的法院起诉，但诉讼不影响委托人按本合同约定与其他监理单位另行签订监理合同。</w:t>
      </w:r>
    </w:p>
    <w:p w14:paraId="33C75AF0">
      <w:pPr>
        <w:adjustRightInd w:val="0"/>
        <w:snapToGrid w:val="0"/>
        <w:spacing w:line="440" w:lineRule="exact"/>
        <w:ind w:right="11" w:firstLine="482" w:firstLineChars="200"/>
        <w:rPr>
          <w:rFonts w:hint="eastAsia" w:ascii="宋体" w:hAnsi="宋体"/>
          <w:b/>
          <w:bCs/>
          <w:sz w:val="24"/>
          <w:highlight w:val="none"/>
        </w:rPr>
      </w:pPr>
    </w:p>
    <w:p w14:paraId="22459B9E">
      <w:pPr>
        <w:adjustRightInd w:val="0"/>
        <w:snapToGrid w:val="0"/>
        <w:spacing w:line="380" w:lineRule="exact"/>
        <w:ind w:firstLine="482" w:firstLineChars="200"/>
        <w:rPr>
          <w:rFonts w:hint="eastAsia" w:ascii="宋体" w:hAnsi="宋体"/>
          <w:b/>
          <w:bCs/>
          <w:sz w:val="24"/>
          <w:highlight w:val="none"/>
        </w:rPr>
      </w:pPr>
      <w:r>
        <w:rPr>
          <w:rFonts w:ascii="宋体" w:hAnsi="宋体"/>
          <w:b/>
          <w:bCs/>
          <w:sz w:val="24"/>
          <w:highlight w:val="none"/>
        </w:rPr>
        <w:t>附件：</w:t>
      </w:r>
    </w:p>
    <w:p w14:paraId="5BC227A9">
      <w:pPr>
        <w:adjustRightInd w:val="0"/>
        <w:snapToGrid w:val="0"/>
        <w:spacing w:line="380" w:lineRule="exact"/>
        <w:ind w:firstLine="600" w:firstLineChars="250"/>
        <w:rPr>
          <w:rFonts w:hint="eastAsia" w:ascii="宋体" w:hAnsi="宋体"/>
          <w:sz w:val="24"/>
          <w:highlight w:val="none"/>
        </w:rPr>
      </w:pPr>
      <w:r>
        <w:rPr>
          <w:rFonts w:ascii="宋体" w:hAnsi="宋体"/>
          <w:sz w:val="24"/>
          <w:highlight w:val="none"/>
        </w:rPr>
        <w:t xml:space="preserve">1. </w:t>
      </w:r>
      <w:r>
        <w:rPr>
          <w:rFonts w:hint="eastAsia" w:ascii="宋体" w:hAnsi="宋体"/>
          <w:sz w:val="24"/>
          <w:highlight w:val="none"/>
        </w:rPr>
        <w:t>廉洁工程协议</w:t>
      </w:r>
      <w:r>
        <w:rPr>
          <w:rFonts w:ascii="宋体" w:hAnsi="宋体"/>
          <w:sz w:val="24"/>
          <w:highlight w:val="none"/>
        </w:rPr>
        <w:t>；</w:t>
      </w:r>
    </w:p>
    <w:p w14:paraId="0894CC1F">
      <w:pPr>
        <w:adjustRightInd w:val="0"/>
        <w:snapToGrid w:val="0"/>
        <w:spacing w:line="380" w:lineRule="exact"/>
        <w:ind w:firstLine="600" w:firstLineChars="250"/>
        <w:rPr>
          <w:rFonts w:hint="eastAsia" w:ascii="宋体" w:hAnsi="宋体"/>
          <w:sz w:val="24"/>
          <w:highlight w:val="none"/>
        </w:rPr>
      </w:pPr>
      <w:r>
        <w:rPr>
          <w:rFonts w:ascii="宋体" w:hAnsi="宋体"/>
          <w:sz w:val="24"/>
          <w:highlight w:val="none"/>
        </w:rPr>
        <w:t>2. 项目监理机构及驻场监理人员；</w:t>
      </w:r>
    </w:p>
    <w:p w14:paraId="5EC42A98">
      <w:pPr>
        <w:adjustRightInd w:val="0"/>
        <w:snapToGrid w:val="0"/>
        <w:spacing w:line="380" w:lineRule="exact"/>
        <w:ind w:firstLine="600" w:firstLineChars="250"/>
        <w:jc w:val="left"/>
        <w:rPr>
          <w:rFonts w:hint="eastAsia" w:ascii="宋体" w:hAnsi="宋体"/>
          <w:sz w:val="24"/>
          <w:highlight w:val="none"/>
        </w:rPr>
      </w:pPr>
      <w:r>
        <w:rPr>
          <w:rFonts w:ascii="宋体" w:hAnsi="宋体"/>
          <w:sz w:val="24"/>
          <w:highlight w:val="none"/>
        </w:rPr>
        <w:t>3.广州报业文化中心裙楼商业区域改造工程监理服务任务书</w:t>
      </w:r>
    </w:p>
    <w:p w14:paraId="6EEC7201">
      <w:pPr>
        <w:adjustRightInd w:val="0"/>
        <w:snapToGrid w:val="0"/>
        <w:spacing w:line="380" w:lineRule="exact"/>
        <w:ind w:firstLine="600" w:firstLineChars="250"/>
        <w:rPr>
          <w:rFonts w:hint="eastAsia" w:ascii="宋体" w:hAnsi="宋体"/>
          <w:sz w:val="24"/>
          <w:highlight w:val="none"/>
        </w:rPr>
      </w:pPr>
      <w:r>
        <w:rPr>
          <w:rFonts w:ascii="宋体" w:hAnsi="宋体"/>
          <w:sz w:val="24"/>
          <w:highlight w:val="none"/>
        </w:rPr>
        <w:t xml:space="preserve">  </w:t>
      </w:r>
      <w:r>
        <w:rPr>
          <w:rFonts w:hint="eastAsia" w:ascii="宋体" w:hAnsi="宋体"/>
          <w:sz w:val="24"/>
          <w:highlight w:val="none"/>
        </w:rPr>
        <w:t>（以下无正文）</w:t>
      </w:r>
    </w:p>
    <w:p w14:paraId="04F9A65E">
      <w:pPr>
        <w:adjustRightInd w:val="0"/>
        <w:snapToGrid w:val="0"/>
        <w:spacing w:line="440" w:lineRule="exact"/>
        <w:rPr>
          <w:rFonts w:hint="eastAsia" w:ascii="宋体" w:hAnsi="宋体"/>
          <w:bCs/>
          <w:sz w:val="24"/>
          <w:highlight w:val="none"/>
        </w:rPr>
      </w:pPr>
    </w:p>
    <w:p w14:paraId="65994228">
      <w:pPr>
        <w:adjustRightInd w:val="0"/>
        <w:snapToGrid w:val="0"/>
        <w:spacing w:line="360" w:lineRule="auto"/>
        <w:ind w:right="11"/>
        <w:rPr>
          <w:rFonts w:hint="eastAsia" w:ascii="宋体" w:hAnsi="宋体"/>
          <w:sz w:val="24"/>
          <w:highlight w:val="none"/>
        </w:rPr>
      </w:pPr>
      <w:r>
        <w:rPr>
          <w:rFonts w:hint="eastAsia" w:ascii="宋体" w:hAnsi="宋体"/>
          <w:sz w:val="24"/>
          <w:highlight w:val="none"/>
        </w:rPr>
        <w:t>委托人：广州日报社</w:t>
      </w:r>
      <w:r>
        <w:rPr>
          <w:rFonts w:ascii="宋体" w:hAnsi="宋体"/>
          <w:sz w:val="24"/>
          <w:highlight w:val="none"/>
        </w:rPr>
        <w:t xml:space="preserve">                             </w:t>
      </w:r>
      <w:r>
        <w:rPr>
          <w:rFonts w:hint="eastAsia" w:ascii="宋体" w:hAnsi="宋体"/>
          <w:sz w:val="24"/>
          <w:highlight w:val="none"/>
        </w:rPr>
        <w:t>监理人：</w:t>
      </w:r>
      <w:r>
        <w:rPr>
          <w:rFonts w:ascii="宋体" w:hAnsi="宋体"/>
          <w:sz w:val="24"/>
          <w:highlight w:val="none"/>
        </w:rPr>
        <w:t xml:space="preserve">                 </w:t>
      </w:r>
    </w:p>
    <w:p w14:paraId="5F842EA8">
      <w:pPr>
        <w:adjustRightInd w:val="0"/>
        <w:snapToGrid w:val="0"/>
        <w:spacing w:line="360" w:lineRule="auto"/>
        <w:ind w:right="11"/>
        <w:rPr>
          <w:rFonts w:hint="eastAsia" w:ascii="宋体" w:hAnsi="宋体"/>
          <w:sz w:val="24"/>
          <w:szCs w:val="24"/>
          <w:highlight w:val="none"/>
        </w:rPr>
      </w:pPr>
      <w:r>
        <w:rPr>
          <w:rFonts w:hint="eastAsia" w:ascii="宋体" w:hAnsi="宋体"/>
          <w:sz w:val="24"/>
          <w:szCs w:val="24"/>
          <w:highlight w:val="none"/>
        </w:rPr>
        <w:t>（盖章）                              （盖章）</w:t>
      </w:r>
    </w:p>
    <w:p w14:paraId="5489BB75">
      <w:pPr>
        <w:adjustRightInd w:val="0"/>
        <w:snapToGrid w:val="0"/>
        <w:spacing w:line="360" w:lineRule="auto"/>
        <w:ind w:right="11"/>
        <w:rPr>
          <w:rFonts w:hint="eastAsia" w:ascii="宋体" w:hAnsi="宋体"/>
          <w:sz w:val="24"/>
          <w:highlight w:val="none"/>
        </w:rPr>
      </w:pPr>
    </w:p>
    <w:p w14:paraId="21855651">
      <w:pPr>
        <w:adjustRightInd w:val="0"/>
        <w:snapToGrid w:val="0"/>
        <w:spacing w:line="360" w:lineRule="auto"/>
        <w:ind w:right="11"/>
        <w:rPr>
          <w:rFonts w:hint="eastAsia" w:ascii="宋体" w:hAnsi="宋体"/>
          <w:sz w:val="24"/>
          <w:highlight w:val="none"/>
        </w:rPr>
      </w:pPr>
      <w:r>
        <w:rPr>
          <w:rFonts w:hint="eastAsia" w:ascii="宋体" w:hAnsi="宋体"/>
          <w:sz w:val="24"/>
          <w:highlight w:val="none"/>
        </w:rPr>
        <w:t>法定代表人：                           法定代表人：</w:t>
      </w:r>
    </w:p>
    <w:p w14:paraId="44345804">
      <w:pPr>
        <w:adjustRightInd w:val="0"/>
        <w:snapToGrid w:val="0"/>
        <w:spacing w:line="360" w:lineRule="auto"/>
        <w:ind w:right="11"/>
        <w:rPr>
          <w:rFonts w:hint="eastAsia" w:ascii="宋体" w:hAnsi="宋体"/>
          <w:sz w:val="24"/>
          <w:highlight w:val="none"/>
        </w:rPr>
      </w:pPr>
    </w:p>
    <w:p w14:paraId="2B0A2DE4">
      <w:pPr>
        <w:adjustRightInd w:val="0"/>
        <w:snapToGrid w:val="0"/>
        <w:spacing w:line="360" w:lineRule="auto"/>
        <w:ind w:right="11"/>
        <w:rPr>
          <w:rFonts w:hint="eastAsia" w:ascii="宋体" w:hAnsi="宋体"/>
          <w:sz w:val="24"/>
          <w:highlight w:val="none"/>
        </w:rPr>
      </w:pPr>
      <w:r>
        <w:rPr>
          <w:rFonts w:hint="eastAsia" w:ascii="宋体" w:hAnsi="宋体"/>
          <w:sz w:val="24"/>
          <w:highlight w:val="none"/>
        </w:rPr>
        <w:t>或委托代理人：                         或委托代理人：</w:t>
      </w:r>
    </w:p>
    <w:p w14:paraId="7163335E">
      <w:pPr>
        <w:pStyle w:val="2"/>
        <w:rPr>
          <w:highlight w:val="none"/>
        </w:rPr>
      </w:pPr>
    </w:p>
    <w:p w14:paraId="44B9B377">
      <w:pPr>
        <w:pStyle w:val="2"/>
        <w:rPr>
          <w:highlight w:val="none"/>
        </w:rPr>
      </w:pPr>
    </w:p>
    <w:p w14:paraId="145F0564">
      <w:pPr>
        <w:spacing w:line="360" w:lineRule="auto"/>
        <w:jc w:val="center"/>
        <w:outlineLvl w:val="0"/>
        <w:rPr>
          <w:rFonts w:hint="eastAsia" w:ascii="宋体" w:hAnsi="宋体"/>
          <w:sz w:val="24"/>
          <w:highlight w:val="none"/>
        </w:rPr>
        <w:sectPr>
          <w:headerReference r:id="rId4" w:type="default"/>
          <w:footerReference r:id="rId5" w:type="default"/>
          <w:pgSz w:w="11906" w:h="16838"/>
          <w:pgMar w:top="1474" w:right="1587" w:bottom="1474" w:left="1587" w:header="851" w:footer="567" w:gutter="0"/>
          <w:cols w:space="0" w:num="1"/>
          <w:docGrid w:type="lines" w:linePitch="312" w:charSpace="0"/>
        </w:sectPr>
      </w:pPr>
      <w:r>
        <w:rPr>
          <w:rFonts w:hint="eastAsia" w:ascii="宋体" w:hAnsi="宋体"/>
          <w:sz w:val="24"/>
          <w:highlight w:val="none"/>
        </w:rPr>
        <w:t>签订日期：     年     月    日</w:t>
      </w:r>
    </w:p>
    <w:p w14:paraId="0A04207B">
      <w:pPr>
        <w:outlineLvl w:val="0"/>
        <w:rPr>
          <w:rFonts w:hint="eastAsia" w:ascii="宋体" w:hAnsi="宋体"/>
          <w:b/>
          <w:sz w:val="32"/>
          <w:highlight w:val="none"/>
        </w:rPr>
      </w:pPr>
      <w:r>
        <w:rPr>
          <w:rFonts w:hint="eastAsia" w:ascii="宋体" w:hAnsi="宋体"/>
          <w:b/>
          <w:sz w:val="32"/>
          <w:highlight w:val="none"/>
        </w:rPr>
        <w:t>附件1</w:t>
      </w:r>
    </w:p>
    <w:p w14:paraId="1E12B1DE">
      <w:pPr>
        <w:jc w:val="center"/>
        <w:rPr>
          <w:rFonts w:hint="eastAsia" w:ascii="宋体" w:hAnsi="宋体"/>
          <w:highlight w:val="none"/>
        </w:rPr>
      </w:pPr>
      <w:r>
        <w:rPr>
          <w:rFonts w:hint="eastAsia" w:ascii="宋体" w:hAnsi="宋体"/>
          <w:b/>
          <w:sz w:val="32"/>
          <w:highlight w:val="none"/>
        </w:rPr>
        <w:t>廉洁工程协议</w:t>
      </w:r>
    </w:p>
    <w:p w14:paraId="41923C73">
      <w:pPr>
        <w:adjustRightInd w:val="0"/>
        <w:snapToGrid w:val="0"/>
        <w:spacing w:before="156" w:beforeLines="50" w:line="360" w:lineRule="auto"/>
        <w:rPr>
          <w:rFonts w:hint="eastAsia" w:ascii="宋体" w:hAnsi="宋体"/>
          <w:sz w:val="24"/>
          <w:szCs w:val="24"/>
          <w:highlight w:val="none"/>
        </w:rPr>
      </w:pPr>
      <w:r>
        <w:rPr>
          <w:rFonts w:hint="eastAsia" w:ascii="宋体" w:hAnsi="宋体"/>
          <w:sz w:val="24"/>
          <w:highlight w:val="none"/>
        </w:rPr>
        <w:t>甲方</w:t>
      </w:r>
      <w:r>
        <w:rPr>
          <w:rFonts w:ascii="宋体" w:hAnsi="宋体"/>
          <w:sz w:val="24"/>
          <w:highlight w:val="none"/>
        </w:rPr>
        <w:t>:</w:t>
      </w:r>
      <w:r>
        <w:rPr>
          <w:rFonts w:hint="eastAsia" w:ascii="宋体" w:hAnsi="宋体"/>
          <w:sz w:val="24"/>
          <w:szCs w:val="24"/>
          <w:highlight w:val="none"/>
        </w:rPr>
        <w:t xml:space="preserve"> 广州日报社</w:t>
      </w:r>
    </w:p>
    <w:p w14:paraId="66F1517A">
      <w:pPr>
        <w:adjustRightInd w:val="0"/>
        <w:snapToGrid w:val="0"/>
        <w:spacing w:before="156" w:beforeLines="50" w:line="360" w:lineRule="auto"/>
        <w:rPr>
          <w:rFonts w:hint="eastAsia" w:ascii="宋体" w:hAnsi="宋体"/>
          <w:sz w:val="24"/>
          <w:szCs w:val="24"/>
          <w:highlight w:val="none"/>
        </w:rPr>
      </w:pPr>
      <w:r>
        <w:rPr>
          <w:rFonts w:hint="eastAsia" w:ascii="宋体" w:hAnsi="宋体"/>
          <w:sz w:val="24"/>
          <w:highlight w:val="none"/>
        </w:rPr>
        <w:t>乙方</w:t>
      </w:r>
      <w:r>
        <w:rPr>
          <w:rFonts w:ascii="宋体" w:hAnsi="宋体"/>
          <w:sz w:val="24"/>
          <w:highlight w:val="none"/>
        </w:rPr>
        <w:t>:</w:t>
      </w:r>
      <w:r>
        <w:rPr>
          <w:rFonts w:hint="eastAsia" w:ascii="宋体" w:hAnsi="宋体"/>
          <w:sz w:val="24"/>
          <w:szCs w:val="24"/>
          <w:highlight w:val="none"/>
          <w:lang w:bidi="ar"/>
        </w:rPr>
        <w:t xml:space="preserve"> </w:t>
      </w:r>
    </w:p>
    <w:p w14:paraId="6F1F60D2">
      <w:pPr>
        <w:adjustRightInd w:val="0"/>
        <w:snapToGrid w:val="0"/>
        <w:spacing w:line="360" w:lineRule="auto"/>
        <w:ind w:firstLine="480" w:firstLineChars="200"/>
        <w:rPr>
          <w:rFonts w:hint="eastAsia" w:ascii="宋体" w:hAnsi="宋体"/>
          <w:highlight w:val="none"/>
        </w:rPr>
      </w:pPr>
      <w:r>
        <w:rPr>
          <w:rFonts w:hint="eastAsia" w:ascii="宋体" w:hAnsi="宋体"/>
          <w:sz w:val="24"/>
          <w:szCs w:val="24"/>
          <w:highlight w:val="none"/>
        </w:rPr>
        <w:t>根据国家、省有关廉政建设的规定，为做好合同工程的廉政建设，保证工程质量与施工安全，提高建设资金的有效使用和投资效益，合同双方当事人就加强合同工程的廉政建设，订立本协议。</w:t>
      </w:r>
      <w:r>
        <w:rPr>
          <w:rFonts w:ascii="宋体" w:hAnsi="宋体"/>
          <w:sz w:val="24"/>
          <w:szCs w:val="24"/>
          <w:highlight w:val="none"/>
        </w:rPr>
        <w:t xml:space="preserve"> </w:t>
      </w:r>
    </w:p>
    <w:p w14:paraId="0920DC64">
      <w:pPr>
        <w:adjustRightInd w:val="0"/>
        <w:snapToGrid w:val="0"/>
        <w:spacing w:before="156" w:beforeLines="50" w:line="360" w:lineRule="auto"/>
        <w:rPr>
          <w:rFonts w:hint="eastAsia" w:ascii="宋体" w:hAnsi="宋体"/>
          <w:b/>
          <w:sz w:val="24"/>
          <w:highlight w:val="none"/>
        </w:rPr>
      </w:pPr>
      <w:r>
        <w:rPr>
          <w:rFonts w:ascii="宋体" w:hAnsi="宋体"/>
          <w:b/>
          <w:sz w:val="24"/>
          <w:highlight w:val="none"/>
        </w:rPr>
        <w:t xml:space="preserve">1 </w:t>
      </w:r>
      <w:r>
        <w:rPr>
          <w:rFonts w:hint="eastAsia" w:ascii="宋体" w:hAnsi="宋体"/>
          <w:b/>
          <w:sz w:val="24"/>
          <w:highlight w:val="none"/>
        </w:rPr>
        <w:t>、双方权利和义务</w:t>
      </w:r>
      <w:r>
        <w:rPr>
          <w:rFonts w:ascii="宋体" w:hAnsi="宋体"/>
          <w:b/>
          <w:sz w:val="24"/>
          <w:highlight w:val="none"/>
        </w:rPr>
        <w:t xml:space="preserve"> </w:t>
      </w:r>
    </w:p>
    <w:p w14:paraId="27BA5478">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1.1 </w:t>
      </w:r>
      <w:r>
        <w:rPr>
          <w:rFonts w:hint="eastAsia" w:hAnsi="宋体"/>
          <w:sz w:val="24"/>
          <w:szCs w:val="24"/>
          <w:highlight w:val="none"/>
        </w:rPr>
        <w:t>严格遵守国家和地方有关法律法规的规定。</w:t>
      </w:r>
      <w:r>
        <w:rPr>
          <w:rFonts w:hAnsi="宋体"/>
          <w:sz w:val="24"/>
          <w:szCs w:val="24"/>
          <w:highlight w:val="none"/>
        </w:rPr>
        <w:t xml:space="preserve"> </w:t>
      </w:r>
    </w:p>
    <w:p w14:paraId="4B00E035">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1.2 </w:t>
      </w:r>
      <w:r>
        <w:rPr>
          <w:rFonts w:hint="eastAsia" w:hAnsi="宋体"/>
          <w:sz w:val="24"/>
          <w:szCs w:val="24"/>
          <w:highlight w:val="none"/>
        </w:rPr>
        <w:t>严格执行合同工程一切合同文件，自觉按合同办事。</w:t>
      </w:r>
      <w:r>
        <w:rPr>
          <w:rFonts w:hAnsi="宋体"/>
          <w:sz w:val="24"/>
          <w:szCs w:val="24"/>
          <w:highlight w:val="none"/>
        </w:rPr>
        <w:t xml:space="preserve"> </w:t>
      </w:r>
    </w:p>
    <w:p w14:paraId="2E5A8E25">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1.3</w:t>
      </w:r>
      <w:r>
        <w:rPr>
          <w:rFonts w:hint="eastAsia" w:hAnsi="宋体"/>
          <w:sz w:val="24"/>
          <w:szCs w:val="24"/>
          <w:highlight w:val="none"/>
        </w:rPr>
        <w:t>协议双方当事人业务活动应坚持公平、公开、公正和诚信的原则（法律认定的商业秘密和合同文件另有规定除外），不得损害国家和集体利益，不得违反工程建设管理规章制度。</w:t>
      </w:r>
      <w:r>
        <w:rPr>
          <w:rFonts w:hAnsi="宋体"/>
          <w:sz w:val="24"/>
          <w:szCs w:val="24"/>
          <w:highlight w:val="none"/>
        </w:rPr>
        <w:t xml:space="preserve"> </w:t>
      </w:r>
    </w:p>
    <w:p w14:paraId="600617ED">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1.4 </w:t>
      </w:r>
      <w:r>
        <w:rPr>
          <w:rFonts w:hint="eastAsia" w:hAnsi="宋体"/>
          <w:sz w:val="24"/>
          <w:szCs w:val="24"/>
          <w:highlight w:val="none"/>
        </w:rPr>
        <w:t>建立健全廉政制度，开展廉政教育，设立廉政告示牌，公布举报电话，监督并认真查处违法违纪行为。</w:t>
      </w:r>
      <w:r>
        <w:rPr>
          <w:rFonts w:hAnsi="宋体"/>
          <w:sz w:val="24"/>
          <w:szCs w:val="24"/>
          <w:highlight w:val="none"/>
        </w:rPr>
        <w:t xml:space="preserve"> </w:t>
      </w:r>
    </w:p>
    <w:p w14:paraId="2B6F95E4">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1.5</w:t>
      </w:r>
      <w:r>
        <w:rPr>
          <w:rFonts w:hint="eastAsia" w:hAnsi="宋体"/>
          <w:sz w:val="24"/>
          <w:szCs w:val="24"/>
          <w:highlight w:val="none"/>
        </w:rPr>
        <w:t>发现对方在业务活动中有违反廉政建设规定的行为，应及时给予提醒和纠正。</w:t>
      </w:r>
      <w:r>
        <w:rPr>
          <w:rFonts w:hAnsi="宋体"/>
          <w:sz w:val="24"/>
          <w:szCs w:val="24"/>
          <w:highlight w:val="none"/>
        </w:rPr>
        <w:t xml:space="preserve"> </w:t>
      </w:r>
    </w:p>
    <w:p w14:paraId="6A0350FB">
      <w:pPr>
        <w:pStyle w:val="9"/>
        <w:adjustRightInd w:val="0"/>
        <w:snapToGrid w:val="0"/>
        <w:spacing w:line="360" w:lineRule="auto"/>
        <w:ind w:firstLine="360" w:firstLineChars="150"/>
        <w:jc w:val="left"/>
        <w:rPr>
          <w:rFonts w:hint="eastAsia" w:hAnsi="宋体"/>
          <w:sz w:val="24"/>
          <w:szCs w:val="24"/>
          <w:highlight w:val="none"/>
        </w:rPr>
      </w:pPr>
      <w:r>
        <w:rPr>
          <w:rFonts w:hAnsi="宋体"/>
          <w:sz w:val="24"/>
          <w:szCs w:val="24"/>
          <w:highlight w:val="none"/>
        </w:rPr>
        <w:t xml:space="preserve">1.6 </w:t>
      </w:r>
      <w:r>
        <w:rPr>
          <w:rFonts w:hint="eastAsia" w:hAnsi="宋体"/>
          <w:sz w:val="24"/>
          <w:szCs w:val="24"/>
          <w:highlight w:val="none"/>
        </w:rPr>
        <w:t>发现对方严重违反协议的行为，有向其上级部门举报、建议给予处理并要求告知处理结果的权利。没有上级部门的，可交由政府建设主管部门处理。</w:t>
      </w:r>
      <w:r>
        <w:rPr>
          <w:rFonts w:hAnsi="宋体"/>
          <w:sz w:val="24"/>
          <w:szCs w:val="24"/>
          <w:highlight w:val="none"/>
        </w:rPr>
        <w:t xml:space="preserve"> </w:t>
      </w:r>
    </w:p>
    <w:p w14:paraId="4A162C07">
      <w:pPr>
        <w:adjustRightInd w:val="0"/>
        <w:snapToGrid w:val="0"/>
        <w:spacing w:line="360" w:lineRule="auto"/>
        <w:rPr>
          <w:rFonts w:hint="eastAsia" w:ascii="宋体" w:hAnsi="宋体"/>
          <w:b/>
          <w:sz w:val="24"/>
          <w:highlight w:val="none"/>
        </w:rPr>
      </w:pPr>
      <w:r>
        <w:rPr>
          <w:rFonts w:ascii="宋体" w:hAnsi="宋体"/>
          <w:b/>
          <w:sz w:val="24"/>
          <w:highlight w:val="none"/>
        </w:rPr>
        <w:t xml:space="preserve">2 </w:t>
      </w:r>
      <w:r>
        <w:rPr>
          <w:rFonts w:hint="eastAsia" w:ascii="宋体" w:hAnsi="宋体"/>
          <w:b/>
          <w:sz w:val="24"/>
          <w:highlight w:val="none"/>
        </w:rPr>
        <w:t>、甲方义务</w:t>
      </w:r>
      <w:r>
        <w:rPr>
          <w:rFonts w:ascii="宋体" w:hAnsi="宋体"/>
          <w:b/>
          <w:sz w:val="24"/>
          <w:highlight w:val="none"/>
        </w:rPr>
        <w:t xml:space="preserve"> </w:t>
      </w:r>
    </w:p>
    <w:p w14:paraId="3CFABFC7">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2.1 </w:t>
      </w:r>
      <w:r>
        <w:rPr>
          <w:rFonts w:hint="eastAsia" w:hAnsi="宋体"/>
          <w:sz w:val="24"/>
          <w:szCs w:val="24"/>
          <w:highlight w:val="none"/>
        </w:rPr>
        <w:t>甲方及其工作人员不得索取或接受乙方的礼金、有价证券和贵重物品，不得在乙方报销任何应由甲方或其工作人员个人支付的费用。</w:t>
      </w:r>
      <w:r>
        <w:rPr>
          <w:rFonts w:hAnsi="宋体"/>
          <w:sz w:val="24"/>
          <w:szCs w:val="24"/>
          <w:highlight w:val="none"/>
        </w:rPr>
        <w:t xml:space="preserve"> </w:t>
      </w:r>
    </w:p>
    <w:p w14:paraId="7A26FB99">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2.2 </w:t>
      </w:r>
      <w:r>
        <w:rPr>
          <w:rFonts w:hint="eastAsia" w:hAnsi="宋体"/>
          <w:sz w:val="24"/>
          <w:szCs w:val="24"/>
          <w:highlight w:val="none"/>
        </w:rPr>
        <w:t>甲方及其工作人员不得参加乙方安排的宴请（工作餐除外）和娱乐活动，不得接受乙方提供的通讯、交通工具和高档办公用品等物品。</w:t>
      </w:r>
      <w:r>
        <w:rPr>
          <w:rFonts w:hAnsi="宋体"/>
          <w:sz w:val="24"/>
          <w:szCs w:val="24"/>
          <w:highlight w:val="none"/>
        </w:rPr>
        <w:t xml:space="preserve"> </w:t>
      </w:r>
    </w:p>
    <w:p w14:paraId="117D5810">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2.3 </w:t>
      </w:r>
      <w:r>
        <w:rPr>
          <w:rFonts w:hint="eastAsia" w:hAnsi="宋体"/>
          <w:sz w:val="24"/>
          <w:szCs w:val="24"/>
          <w:highlight w:val="none"/>
        </w:rPr>
        <w:t>甲方及其工作人员不得要求或者接受乙方为其住房装修、婚丧嫁娶活动、配偶子女工作安排以及出国出境、旅游等提供方便。</w:t>
      </w:r>
      <w:r>
        <w:rPr>
          <w:rFonts w:hAnsi="宋体"/>
          <w:sz w:val="24"/>
          <w:szCs w:val="24"/>
          <w:highlight w:val="none"/>
        </w:rPr>
        <w:t xml:space="preserve"> </w:t>
      </w:r>
    </w:p>
    <w:p w14:paraId="5D50AA67">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2.4 </w:t>
      </w:r>
      <w:r>
        <w:rPr>
          <w:rFonts w:hint="eastAsia" w:hAnsi="宋体"/>
          <w:sz w:val="24"/>
          <w:szCs w:val="24"/>
          <w:highlight w:val="none"/>
        </w:rPr>
        <w:t>甲方及其工作人员不得以任何理由向乙方推荐分包人、推销材料和工程设备，不得要求乙方购买合同以外的材料和工程设备。</w:t>
      </w:r>
      <w:r>
        <w:rPr>
          <w:rFonts w:hAnsi="宋体"/>
          <w:sz w:val="24"/>
          <w:szCs w:val="24"/>
          <w:highlight w:val="none"/>
        </w:rPr>
        <w:t xml:space="preserve"> </w:t>
      </w:r>
    </w:p>
    <w:p w14:paraId="2A57C0DF">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2.5 </w:t>
      </w:r>
      <w:r>
        <w:rPr>
          <w:rFonts w:hint="eastAsia" w:hAnsi="宋体"/>
          <w:sz w:val="24"/>
          <w:szCs w:val="24"/>
          <w:highlight w:val="none"/>
        </w:rPr>
        <w:t>甲方及其工作人员要秉公办事，不准营私舞弊，不准利用职权私自为合同工程安排施工队伍，也不得从事与合同工程有关的各种有偿中介活动。</w:t>
      </w:r>
      <w:r>
        <w:rPr>
          <w:rFonts w:hAnsi="宋体"/>
          <w:sz w:val="24"/>
          <w:szCs w:val="24"/>
          <w:highlight w:val="none"/>
        </w:rPr>
        <w:t xml:space="preserve"> </w:t>
      </w:r>
    </w:p>
    <w:p w14:paraId="40809490">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2.6 </w:t>
      </w:r>
      <w:r>
        <w:rPr>
          <w:rFonts w:hint="eastAsia" w:hAnsi="宋体"/>
          <w:sz w:val="24"/>
          <w:szCs w:val="24"/>
          <w:highlight w:val="none"/>
        </w:rPr>
        <w:t>甲方及其工作人员（含其配偶、子女）不得从事与合同工程有关的材料和工程设备供应、工程分包、劳务等经济活动。</w:t>
      </w:r>
      <w:r>
        <w:rPr>
          <w:rFonts w:hAnsi="宋体"/>
          <w:sz w:val="24"/>
          <w:szCs w:val="24"/>
          <w:highlight w:val="none"/>
        </w:rPr>
        <w:t xml:space="preserve"> </w:t>
      </w:r>
    </w:p>
    <w:p w14:paraId="225DD864">
      <w:pPr>
        <w:adjustRightInd w:val="0"/>
        <w:snapToGrid w:val="0"/>
        <w:spacing w:line="360" w:lineRule="auto"/>
        <w:rPr>
          <w:rFonts w:hint="eastAsia" w:ascii="宋体" w:hAnsi="宋体"/>
          <w:b/>
          <w:sz w:val="24"/>
          <w:highlight w:val="none"/>
        </w:rPr>
      </w:pPr>
      <w:r>
        <w:rPr>
          <w:rFonts w:ascii="宋体" w:hAnsi="宋体"/>
          <w:b/>
          <w:sz w:val="24"/>
          <w:highlight w:val="none"/>
        </w:rPr>
        <w:t xml:space="preserve">3 </w:t>
      </w:r>
      <w:r>
        <w:rPr>
          <w:rFonts w:hint="eastAsia" w:ascii="宋体" w:hAnsi="宋体"/>
          <w:b/>
          <w:sz w:val="24"/>
          <w:highlight w:val="none"/>
        </w:rPr>
        <w:t>、乙方义务</w:t>
      </w:r>
      <w:r>
        <w:rPr>
          <w:rFonts w:ascii="宋体" w:hAnsi="宋体"/>
          <w:b/>
          <w:sz w:val="24"/>
          <w:highlight w:val="none"/>
        </w:rPr>
        <w:t xml:space="preserve"> </w:t>
      </w:r>
    </w:p>
    <w:p w14:paraId="6C6E8EE5">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3.1 </w:t>
      </w:r>
      <w:r>
        <w:rPr>
          <w:rFonts w:hint="eastAsia" w:hAnsi="宋体"/>
          <w:sz w:val="24"/>
          <w:szCs w:val="24"/>
          <w:highlight w:val="none"/>
        </w:rPr>
        <w:t>乙方不得以任何理由向甲方行贿或馈赠礼金、有价证券、贵重礼品。</w:t>
      </w:r>
      <w:r>
        <w:rPr>
          <w:rFonts w:hAnsi="宋体"/>
          <w:sz w:val="24"/>
          <w:szCs w:val="24"/>
          <w:highlight w:val="none"/>
        </w:rPr>
        <w:t xml:space="preserve"> </w:t>
      </w:r>
    </w:p>
    <w:p w14:paraId="613BE8B1">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3.2 </w:t>
      </w:r>
      <w:r>
        <w:rPr>
          <w:rFonts w:hint="eastAsia" w:hAnsi="宋体"/>
          <w:sz w:val="24"/>
          <w:szCs w:val="24"/>
          <w:highlight w:val="none"/>
        </w:rPr>
        <w:t>乙方不得以任何名义为甲方及其工作人员报销应由甲方或其工作人员个人支付的任何费用。</w:t>
      </w:r>
      <w:r>
        <w:rPr>
          <w:rFonts w:hAnsi="宋体"/>
          <w:sz w:val="24"/>
          <w:szCs w:val="24"/>
          <w:highlight w:val="none"/>
        </w:rPr>
        <w:t xml:space="preserve"> </w:t>
      </w:r>
    </w:p>
    <w:p w14:paraId="72E31D48">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3.3 </w:t>
      </w:r>
      <w:r>
        <w:rPr>
          <w:rFonts w:hint="eastAsia" w:hAnsi="宋体"/>
          <w:sz w:val="24"/>
          <w:szCs w:val="24"/>
          <w:highlight w:val="none"/>
        </w:rPr>
        <w:t>乙方不得以任何理由安排甲方人员参加宴请（工作餐除外）及娱乐活动。</w:t>
      </w:r>
      <w:r>
        <w:rPr>
          <w:rFonts w:hAnsi="宋体"/>
          <w:sz w:val="24"/>
          <w:szCs w:val="24"/>
          <w:highlight w:val="none"/>
        </w:rPr>
        <w:t xml:space="preserve"> </w:t>
      </w:r>
    </w:p>
    <w:p w14:paraId="51B92917">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3.4 </w:t>
      </w:r>
      <w:r>
        <w:rPr>
          <w:rFonts w:hint="eastAsia" w:hAnsi="宋体"/>
          <w:sz w:val="24"/>
          <w:szCs w:val="24"/>
          <w:highlight w:val="none"/>
        </w:rPr>
        <w:t>乙方不得为甲方及其工作人员购置或提供通讯、交通工具和高档办公用品等物品。</w:t>
      </w:r>
      <w:r>
        <w:rPr>
          <w:rFonts w:hAnsi="宋体"/>
          <w:sz w:val="24"/>
          <w:szCs w:val="24"/>
          <w:highlight w:val="none"/>
        </w:rPr>
        <w:t xml:space="preserve"> </w:t>
      </w:r>
    </w:p>
    <w:p w14:paraId="016686EB">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3.5 </w:t>
      </w:r>
      <w:r>
        <w:rPr>
          <w:rFonts w:hint="eastAsia" w:hAnsi="宋体"/>
          <w:sz w:val="24"/>
          <w:szCs w:val="24"/>
          <w:highlight w:val="none"/>
        </w:rPr>
        <w:t>乙方不得为甲方及其工作人员的住房装修、婚丧嫁娶活动、配偶子女工作安排以及出国出境、旅游等提供方便。</w:t>
      </w:r>
      <w:r>
        <w:rPr>
          <w:rFonts w:hAnsi="宋体"/>
          <w:sz w:val="24"/>
          <w:szCs w:val="24"/>
          <w:highlight w:val="none"/>
        </w:rPr>
        <w:t xml:space="preserve"> </w:t>
      </w:r>
    </w:p>
    <w:p w14:paraId="21771689">
      <w:pPr>
        <w:adjustRightInd w:val="0"/>
        <w:snapToGrid w:val="0"/>
        <w:spacing w:line="360" w:lineRule="auto"/>
        <w:rPr>
          <w:rFonts w:hint="eastAsia" w:ascii="宋体" w:hAnsi="宋体"/>
          <w:b/>
          <w:sz w:val="24"/>
          <w:highlight w:val="none"/>
        </w:rPr>
      </w:pPr>
      <w:r>
        <w:rPr>
          <w:rFonts w:ascii="宋体" w:hAnsi="宋体"/>
          <w:b/>
          <w:sz w:val="24"/>
          <w:highlight w:val="none"/>
        </w:rPr>
        <w:t xml:space="preserve">4 </w:t>
      </w:r>
      <w:r>
        <w:rPr>
          <w:rFonts w:hint="eastAsia" w:ascii="宋体" w:hAnsi="宋体"/>
          <w:b/>
          <w:sz w:val="24"/>
          <w:highlight w:val="none"/>
        </w:rPr>
        <w:t>、违约责任</w:t>
      </w:r>
      <w:r>
        <w:rPr>
          <w:rFonts w:ascii="宋体" w:hAnsi="宋体"/>
          <w:b/>
          <w:sz w:val="24"/>
          <w:highlight w:val="none"/>
        </w:rPr>
        <w:t xml:space="preserve"> </w:t>
      </w:r>
    </w:p>
    <w:p w14:paraId="78C4A976">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4.1 </w:t>
      </w:r>
      <w:r>
        <w:rPr>
          <w:rFonts w:hint="eastAsia" w:hAnsi="宋体"/>
          <w:sz w:val="24"/>
          <w:szCs w:val="24"/>
          <w:highlight w:val="none"/>
        </w:rPr>
        <w:t>甲方违反本协议第</w:t>
      </w:r>
      <w:r>
        <w:rPr>
          <w:rFonts w:hAnsi="宋体"/>
          <w:sz w:val="24"/>
          <w:szCs w:val="24"/>
          <w:highlight w:val="none"/>
        </w:rPr>
        <w:t>1</w:t>
      </w:r>
      <w:r>
        <w:rPr>
          <w:rFonts w:hint="eastAsia" w:hAnsi="宋体"/>
          <w:sz w:val="24"/>
          <w:szCs w:val="24"/>
          <w:highlight w:val="none"/>
        </w:rPr>
        <w:t>条和第</w:t>
      </w:r>
      <w:r>
        <w:rPr>
          <w:rFonts w:hAnsi="宋体"/>
          <w:sz w:val="24"/>
          <w:szCs w:val="24"/>
          <w:highlight w:val="none"/>
        </w:rPr>
        <w:t>2</w:t>
      </w:r>
      <w:r>
        <w:rPr>
          <w:rFonts w:hint="eastAsia" w:hAnsi="宋体"/>
          <w:sz w:val="24"/>
          <w:szCs w:val="24"/>
          <w:highlight w:val="none"/>
        </w:rPr>
        <w:t>条规定，应按照廉政建设有关规定给予处分；涉嫌犯罪的，移交司法机关追究刑事责任；给乙方造成损失的，应予赔偿。</w:t>
      </w:r>
      <w:r>
        <w:rPr>
          <w:rFonts w:hAnsi="宋体"/>
          <w:sz w:val="24"/>
          <w:szCs w:val="24"/>
          <w:highlight w:val="none"/>
        </w:rPr>
        <w:t xml:space="preserve"> </w:t>
      </w:r>
    </w:p>
    <w:p w14:paraId="5ED0BED9">
      <w:pPr>
        <w:pStyle w:val="9"/>
        <w:adjustRightInd w:val="0"/>
        <w:snapToGrid w:val="0"/>
        <w:spacing w:line="360" w:lineRule="auto"/>
        <w:ind w:firstLine="410" w:firstLineChars="171"/>
        <w:jc w:val="left"/>
        <w:rPr>
          <w:rFonts w:hint="eastAsia" w:hAnsi="宋体"/>
          <w:sz w:val="24"/>
          <w:szCs w:val="24"/>
          <w:highlight w:val="none"/>
        </w:rPr>
      </w:pPr>
      <w:r>
        <w:rPr>
          <w:rFonts w:hAnsi="宋体"/>
          <w:sz w:val="24"/>
          <w:szCs w:val="24"/>
          <w:highlight w:val="none"/>
        </w:rPr>
        <w:t xml:space="preserve">4.2 </w:t>
      </w:r>
      <w:r>
        <w:rPr>
          <w:rFonts w:hint="eastAsia" w:hAnsi="宋体"/>
          <w:sz w:val="24"/>
          <w:szCs w:val="24"/>
          <w:highlight w:val="none"/>
        </w:rPr>
        <w:t>乙方及其工作人员违反本协议第</w:t>
      </w:r>
      <w:r>
        <w:rPr>
          <w:rFonts w:hAnsi="宋体"/>
          <w:sz w:val="24"/>
          <w:szCs w:val="24"/>
          <w:highlight w:val="none"/>
        </w:rPr>
        <w:t>1</w:t>
      </w:r>
      <w:r>
        <w:rPr>
          <w:rFonts w:hint="eastAsia" w:hAnsi="宋体"/>
          <w:sz w:val="24"/>
          <w:szCs w:val="24"/>
          <w:highlight w:val="none"/>
        </w:rPr>
        <w:t>条和第</w:t>
      </w:r>
      <w:r>
        <w:rPr>
          <w:rFonts w:hAnsi="宋体"/>
          <w:sz w:val="24"/>
          <w:szCs w:val="24"/>
          <w:highlight w:val="none"/>
        </w:rPr>
        <w:t>3</w:t>
      </w:r>
      <w:r>
        <w:rPr>
          <w:rFonts w:hint="eastAsia" w:hAnsi="宋体"/>
          <w:sz w:val="24"/>
          <w:szCs w:val="24"/>
          <w:highlight w:val="none"/>
        </w:rPr>
        <w:t>条规定，应按照廉政建设的有关规定给予处分；情节严重的，给予乙方</w:t>
      </w:r>
      <w:r>
        <w:rPr>
          <w:rFonts w:hAnsi="宋体"/>
          <w:sz w:val="24"/>
          <w:szCs w:val="24"/>
          <w:highlight w:val="none"/>
        </w:rPr>
        <w:t>1</w:t>
      </w:r>
      <w:r>
        <w:rPr>
          <w:rFonts w:hint="eastAsia" w:hAnsi="宋体"/>
          <w:sz w:val="24"/>
          <w:szCs w:val="24"/>
          <w:highlight w:val="none"/>
        </w:rPr>
        <w:t>～</w:t>
      </w:r>
      <w:r>
        <w:rPr>
          <w:rFonts w:hAnsi="宋体"/>
          <w:sz w:val="24"/>
          <w:szCs w:val="24"/>
          <w:highlight w:val="none"/>
        </w:rPr>
        <w:t>3</w:t>
      </w:r>
      <w:r>
        <w:rPr>
          <w:rFonts w:hint="eastAsia" w:hAnsi="宋体"/>
          <w:sz w:val="24"/>
          <w:szCs w:val="24"/>
          <w:highlight w:val="none"/>
        </w:rPr>
        <w:t>年内不得进入工程建设市场的处罚；涉嫌犯罪的，移交司法机关追究刑事责任；给甲方造成损失的，应予赔偿；</w:t>
      </w:r>
      <w:r>
        <w:rPr>
          <w:rFonts w:hAnsi="宋体"/>
          <w:sz w:val="24"/>
          <w:szCs w:val="24"/>
          <w:highlight w:val="none"/>
        </w:rPr>
        <w:t xml:space="preserve"> </w:t>
      </w:r>
    </w:p>
    <w:p w14:paraId="45EE900C">
      <w:pPr>
        <w:adjustRightInd w:val="0"/>
        <w:snapToGrid w:val="0"/>
        <w:spacing w:line="360" w:lineRule="auto"/>
        <w:rPr>
          <w:rFonts w:hint="eastAsia" w:ascii="宋体" w:hAnsi="宋体"/>
          <w:b/>
          <w:sz w:val="24"/>
          <w:highlight w:val="none"/>
        </w:rPr>
      </w:pPr>
      <w:r>
        <w:rPr>
          <w:rFonts w:ascii="宋体" w:hAnsi="宋体"/>
          <w:b/>
          <w:sz w:val="24"/>
          <w:highlight w:val="none"/>
        </w:rPr>
        <w:t>5</w:t>
      </w:r>
      <w:r>
        <w:rPr>
          <w:rFonts w:hint="eastAsia" w:ascii="宋体" w:hAnsi="宋体"/>
          <w:b/>
          <w:sz w:val="24"/>
          <w:highlight w:val="none"/>
        </w:rPr>
        <w:t>、</w:t>
      </w:r>
      <w:r>
        <w:rPr>
          <w:rFonts w:ascii="宋体" w:hAnsi="宋体"/>
          <w:b/>
          <w:sz w:val="24"/>
          <w:highlight w:val="none"/>
        </w:rPr>
        <w:t xml:space="preserve"> </w:t>
      </w:r>
      <w:r>
        <w:rPr>
          <w:rFonts w:hint="eastAsia" w:ascii="宋体" w:hAnsi="宋体"/>
          <w:b/>
          <w:sz w:val="24"/>
          <w:highlight w:val="none"/>
        </w:rPr>
        <w:t>双方约定</w:t>
      </w:r>
      <w:r>
        <w:rPr>
          <w:rFonts w:ascii="宋体" w:hAnsi="宋体"/>
          <w:b/>
          <w:sz w:val="24"/>
          <w:highlight w:val="none"/>
        </w:rPr>
        <w:t xml:space="preserve"> </w:t>
      </w:r>
    </w:p>
    <w:p w14:paraId="4AF2EDB0">
      <w:pPr>
        <w:pStyle w:val="9"/>
        <w:adjustRightInd w:val="0"/>
        <w:snapToGrid w:val="0"/>
        <w:spacing w:line="360" w:lineRule="auto"/>
        <w:ind w:firstLine="410" w:firstLineChars="171"/>
        <w:jc w:val="left"/>
        <w:rPr>
          <w:rFonts w:hint="eastAsia" w:hAnsi="宋体"/>
          <w:sz w:val="24"/>
          <w:szCs w:val="24"/>
          <w:highlight w:val="none"/>
        </w:rPr>
      </w:pPr>
      <w:r>
        <w:rPr>
          <w:rFonts w:hint="eastAsia" w:hAnsi="宋体"/>
          <w:sz w:val="24"/>
          <w:szCs w:val="24"/>
          <w:highlight w:val="none"/>
        </w:rPr>
        <w:t>本协议由协议双方当事人或其上级部门负责监督执行，并由协议双方当事人或其上级部门相互约请对本协议执行情况进行检查。</w:t>
      </w:r>
      <w:r>
        <w:rPr>
          <w:rFonts w:hAnsi="宋体"/>
          <w:sz w:val="24"/>
          <w:szCs w:val="24"/>
          <w:highlight w:val="none"/>
        </w:rPr>
        <w:t xml:space="preserve"> </w:t>
      </w:r>
    </w:p>
    <w:p w14:paraId="30CF6E0A">
      <w:pPr>
        <w:adjustRightInd w:val="0"/>
        <w:snapToGrid w:val="0"/>
        <w:spacing w:line="360" w:lineRule="auto"/>
        <w:rPr>
          <w:rFonts w:hint="eastAsia" w:ascii="宋体" w:hAnsi="宋体"/>
          <w:b/>
          <w:sz w:val="24"/>
          <w:highlight w:val="none"/>
        </w:rPr>
      </w:pPr>
      <w:r>
        <w:rPr>
          <w:rFonts w:ascii="宋体" w:hAnsi="宋体"/>
          <w:b/>
          <w:sz w:val="24"/>
          <w:highlight w:val="none"/>
        </w:rPr>
        <w:t xml:space="preserve">6 </w:t>
      </w:r>
      <w:r>
        <w:rPr>
          <w:rFonts w:hint="eastAsia" w:ascii="宋体" w:hAnsi="宋体"/>
          <w:b/>
          <w:sz w:val="24"/>
          <w:highlight w:val="none"/>
        </w:rPr>
        <w:t>、协议法律效力</w:t>
      </w:r>
      <w:r>
        <w:rPr>
          <w:rFonts w:ascii="宋体" w:hAnsi="宋体"/>
          <w:b/>
          <w:sz w:val="24"/>
          <w:highlight w:val="none"/>
        </w:rPr>
        <w:t xml:space="preserve"> </w:t>
      </w:r>
    </w:p>
    <w:p w14:paraId="396418FF">
      <w:pPr>
        <w:spacing w:line="360" w:lineRule="auto"/>
        <w:ind w:firstLine="480" w:firstLineChars="200"/>
        <w:rPr>
          <w:rFonts w:hint="eastAsia" w:ascii="宋体" w:hAnsi="宋体"/>
          <w:bCs/>
          <w:sz w:val="24"/>
          <w:szCs w:val="24"/>
          <w:highlight w:val="none"/>
          <w:u w:val="single"/>
        </w:rPr>
      </w:pPr>
      <w:r>
        <w:rPr>
          <w:rFonts w:hint="eastAsia" w:ascii="宋体" w:hAnsi="宋体"/>
          <w:sz w:val="24"/>
          <w:highlight w:val="none"/>
        </w:rPr>
        <w:t>本协议作为《</w:t>
      </w:r>
      <w:r>
        <w:rPr>
          <w:rFonts w:hint="eastAsia" w:ascii="宋体" w:hAnsi="宋体" w:cs="Tahoma"/>
          <w:sz w:val="24"/>
          <w:szCs w:val="24"/>
          <w:highlight w:val="none"/>
          <w:u w:val="single"/>
        </w:rPr>
        <w:t>广州报业文化中心裙楼商业区域改造工程监理服务合同</w:t>
      </w:r>
      <w:r>
        <w:rPr>
          <w:rFonts w:hint="eastAsia" w:ascii="宋体" w:hAnsi="宋体"/>
          <w:spacing w:val="1"/>
          <w:sz w:val="24"/>
          <w:highlight w:val="none"/>
        </w:rPr>
        <w:t>》的</w:t>
      </w:r>
      <w:r>
        <w:rPr>
          <w:rFonts w:hint="eastAsia" w:ascii="宋体" w:hAnsi="宋体"/>
          <w:sz w:val="24"/>
          <w:highlight w:val="none"/>
        </w:rPr>
        <w:t>附件，与《</w:t>
      </w:r>
      <w:r>
        <w:rPr>
          <w:rFonts w:hint="eastAsia" w:ascii="宋体" w:hAnsi="宋体" w:cs="Tahoma"/>
          <w:sz w:val="24"/>
          <w:szCs w:val="24"/>
          <w:highlight w:val="none"/>
          <w:u w:val="single"/>
        </w:rPr>
        <w:t>广州报业文化中心裙楼商业区域改造工程监理服务</w:t>
      </w:r>
      <w:r>
        <w:rPr>
          <w:rFonts w:hint="eastAsia" w:ascii="宋体" w:hAnsi="宋体"/>
          <w:bCs/>
          <w:sz w:val="24"/>
          <w:szCs w:val="24"/>
          <w:highlight w:val="none"/>
          <w:u w:val="single"/>
        </w:rPr>
        <w:t>合同</w:t>
      </w:r>
      <w:r>
        <w:rPr>
          <w:rFonts w:hint="eastAsia" w:ascii="宋体" w:hAnsi="宋体"/>
          <w:spacing w:val="1"/>
          <w:sz w:val="24"/>
          <w:highlight w:val="none"/>
        </w:rPr>
        <w:t>》</w:t>
      </w:r>
      <w:r>
        <w:rPr>
          <w:rFonts w:hint="eastAsia" w:ascii="宋体" w:hAnsi="宋体"/>
          <w:sz w:val="24"/>
          <w:highlight w:val="none"/>
        </w:rPr>
        <w:t>具有同等的法律效力。</w:t>
      </w:r>
      <w:r>
        <w:rPr>
          <w:rFonts w:ascii="宋体" w:hAnsi="宋体"/>
          <w:sz w:val="24"/>
          <w:highlight w:val="none"/>
        </w:rPr>
        <w:t xml:space="preserve"> </w:t>
      </w:r>
    </w:p>
    <w:p w14:paraId="20B435D8">
      <w:pPr>
        <w:adjustRightInd w:val="0"/>
        <w:snapToGrid w:val="0"/>
        <w:spacing w:line="360" w:lineRule="auto"/>
        <w:rPr>
          <w:rFonts w:hint="eastAsia" w:ascii="宋体" w:hAnsi="宋体"/>
          <w:b/>
          <w:sz w:val="24"/>
          <w:highlight w:val="none"/>
        </w:rPr>
      </w:pPr>
      <w:r>
        <w:rPr>
          <w:rFonts w:ascii="宋体" w:hAnsi="宋体"/>
          <w:b/>
          <w:sz w:val="24"/>
          <w:highlight w:val="none"/>
        </w:rPr>
        <w:t>7</w:t>
      </w:r>
      <w:r>
        <w:rPr>
          <w:rFonts w:hint="eastAsia" w:ascii="宋体" w:hAnsi="宋体"/>
          <w:b/>
          <w:sz w:val="24"/>
          <w:highlight w:val="none"/>
        </w:rPr>
        <w:t>、协议生效</w:t>
      </w:r>
      <w:r>
        <w:rPr>
          <w:rFonts w:ascii="宋体" w:hAnsi="宋体"/>
          <w:b/>
          <w:sz w:val="24"/>
          <w:highlight w:val="none"/>
        </w:rPr>
        <w:t xml:space="preserve"> </w:t>
      </w:r>
    </w:p>
    <w:p w14:paraId="4A5753F0">
      <w:pPr>
        <w:pStyle w:val="9"/>
        <w:adjustRightInd w:val="0"/>
        <w:snapToGrid w:val="0"/>
        <w:spacing w:line="360" w:lineRule="auto"/>
        <w:ind w:firstLine="410" w:firstLineChars="171"/>
        <w:jc w:val="left"/>
        <w:rPr>
          <w:rFonts w:hint="eastAsia" w:hAnsi="宋体" w:cs="宋体"/>
          <w:bCs/>
          <w:sz w:val="24"/>
          <w:szCs w:val="24"/>
          <w:highlight w:val="none"/>
          <w:u w:val="single"/>
        </w:rPr>
      </w:pPr>
      <w:r>
        <w:rPr>
          <w:rFonts w:hint="eastAsia" w:hAnsi="宋体"/>
          <w:sz w:val="24"/>
          <w:szCs w:val="24"/>
          <w:highlight w:val="none"/>
        </w:rPr>
        <w:t>本协议自协议双方当事人签署之日起生效，至</w:t>
      </w:r>
      <w:r>
        <w:rPr>
          <w:rFonts w:hint="eastAsia" w:hAnsi="宋体"/>
          <w:sz w:val="24"/>
          <w:highlight w:val="none"/>
        </w:rPr>
        <w:t>《</w:t>
      </w:r>
      <w:r>
        <w:rPr>
          <w:rFonts w:hint="eastAsia" w:hAnsi="宋体" w:cs="Tahoma"/>
          <w:sz w:val="24"/>
          <w:szCs w:val="24"/>
          <w:highlight w:val="none"/>
          <w:u w:val="single"/>
        </w:rPr>
        <w:t>广州报业文化中心裙楼商业区域改造工程监理服务</w:t>
      </w:r>
      <w:r>
        <w:rPr>
          <w:rFonts w:hint="eastAsia" w:hAnsi="宋体"/>
          <w:bCs/>
          <w:sz w:val="24"/>
          <w:szCs w:val="24"/>
          <w:highlight w:val="none"/>
          <w:u w:val="single"/>
        </w:rPr>
        <w:t>合同</w:t>
      </w:r>
      <w:r>
        <w:rPr>
          <w:rFonts w:hint="eastAsia" w:hAnsi="宋体" w:cs="宋体"/>
          <w:spacing w:val="1"/>
          <w:sz w:val="24"/>
          <w:highlight w:val="none"/>
        </w:rPr>
        <w:t>》</w:t>
      </w:r>
      <w:r>
        <w:rPr>
          <w:rFonts w:hint="eastAsia" w:hAnsi="宋体"/>
          <w:sz w:val="24"/>
          <w:szCs w:val="24"/>
          <w:highlight w:val="none"/>
        </w:rPr>
        <w:t>执行完毕之日后失效。</w:t>
      </w:r>
      <w:r>
        <w:rPr>
          <w:rFonts w:hAnsi="宋体"/>
          <w:sz w:val="24"/>
          <w:szCs w:val="24"/>
          <w:highlight w:val="none"/>
        </w:rPr>
        <w:t xml:space="preserve"> </w:t>
      </w:r>
    </w:p>
    <w:p w14:paraId="656683F1">
      <w:pPr>
        <w:adjustRightInd w:val="0"/>
        <w:snapToGrid w:val="0"/>
        <w:spacing w:line="360" w:lineRule="auto"/>
        <w:rPr>
          <w:rFonts w:hint="eastAsia" w:ascii="宋体" w:hAnsi="宋体"/>
          <w:b/>
          <w:sz w:val="24"/>
          <w:highlight w:val="none"/>
        </w:rPr>
      </w:pPr>
      <w:r>
        <w:rPr>
          <w:rFonts w:ascii="宋体" w:hAnsi="宋体"/>
          <w:b/>
          <w:sz w:val="24"/>
          <w:highlight w:val="none"/>
        </w:rPr>
        <w:t xml:space="preserve">8 </w:t>
      </w:r>
      <w:r>
        <w:rPr>
          <w:rFonts w:hint="eastAsia" w:ascii="宋体" w:hAnsi="宋体"/>
          <w:b/>
          <w:sz w:val="24"/>
          <w:highlight w:val="none"/>
        </w:rPr>
        <w:t>、协议份数</w:t>
      </w:r>
      <w:r>
        <w:rPr>
          <w:rFonts w:ascii="宋体" w:hAnsi="宋体"/>
          <w:b/>
          <w:sz w:val="24"/>
          <w:highlight w:val="none"/>
        </w:rPr>
        <w:t xml:space="preserve"> </w:t>
      </w:r>
    </w:p>
    <w:p w14:paraId="5D6BEAFD">
      <w:pPr>
        <w:pStyle w:val="9"/>
        <w:ind w:firstLine="410" w:firstLineChars="171"/>
        <w:rPr>
          <w:rFonts w:hint="eastAsia" w:hAnsi="宋体"/>
          <w:sz w:val="24"/>
          <w:highlight w:val="none"/>
        </w:rPr>
      </w:pPr>
      <w:r>
        <w:rPr>
          <w:rFonts w:hint="eastAsia" w:hAnsi="宋体"/>
          <w:sz w:val="24"/>
          <w:szCs w:val="24"/>
          <w:highlight w:val="none"/>
        </w:rPr>
        <w:t>本协议与主合同要求份数一致。有上级部门的，协议双方当事人应各送交其上级部门一份。</w:t>
      </w:r>
      <w:r>
        <w:rPr>
          <w:rFonts w:hAnsi="宋体"/>
          <w:sz w:val="24"/>
          <w:szCs w:val="24"/>
          <w:highlight w:val="none"/>
        </w:rPr>
        <w:t xml:space="preserve"> </w:t>
      </w:r>
    </w:p>
    <w:p w14:paraId="6222E755">
      <w:pPr>
        <w:adjustRightInd w:val="0"/>
        <w:snapToGrid w:val="0"/>
        <w:spacing w:line="360" w:lineRule="auto"/>
        <w:jc w:val="left"/>
        <w:rPr>
          <w:rFonts w:hint="eastAsia" w:ascii="宋体" w:hAnsi="宋体"/>
          <w:sz w:val="24"/>
          <w:highlight w:val="none"/>
        </w:rPr>
      </w:pPr>
      <w:r>
        <w:rPr>
          <w:rFonts w:hint="eastAsia" w:ascii="宋体" w:hAnsi="宋体"/>
          <w:sz w:val="24"/>
          <w:highlight w:val="none"/>
        </w:rPr>
        <w:t>（本页无正文，为《廉洁工程协议》签署页）</w:t>
      </w:r>
    </w:p>
    <w:p w14:paraId="623963DD">
      <w:pPr>
        <w:adjustRightInd w:val="0"/>
        <w:snapToGrid w:val="0"/>
        <w:spacing w:line="360" w:lineRule="auto"/>
        <w:jc w:val="left"/>
        <w:rPr>
          <w:rFonts w:hint="eastAsia" w:ascii="宋体" w:hAnsi="宋体"/>
          <w:sz w:val="24"/>
          <w:highlight w:val="none"/>
        </w:rPr>
      </w:pPr>
    </w:p>
    <w:p w14:paraId="7CDFC544">
      <w:pPr>
        <w:adjustRightInd w:val="0"/>
        <w:snapToGrid w:val="0"/>
        <w:spacing w:line="360" w:lineRule="auto"/>
        <w:jc w:val="left"/>
        <w:rPr>
          <w:rFonts w:hint="eastAsia" w:ascii="宋体" w:hAnsi="宋体"/>
          <w:sz w:val="24"/>
          <w:szCs w:val="24"/>
          <w:highlight w:val="none"/>
        </w:rPr>
      </w:pPr>
      <w:r>
        <w:rPr>
          <w:rFonts w:hint="eastAsia" w:ascii="宋体" w:hAnsi="宋体"/>
          <w:sz w:val="24"/>
          <w:szCs w:val="24"/>
          <w:highlight w:val="none"/>
        </w:rPr>
        <w:t xml:space="preserve">甲方: </w:t>
      </w:r>
      <w:r>
        <w:rPr>
          <w:rFonts w:ascii="宋体" w:hAnsi="宋体"/>
          <w:sz w:val="24"/>
          <w:szCs w:val="24"/>
          <w:highlight w:val="none"/>
        </w:rPr>
        <w:tab/>
      </w:r>
      <w:r>
        <w:rPr>
          <w:rFonts w:hint="eastAsia" w:ascii="宋体" w:hAnsi="宋体"/>
          <w:sz w:val="24"/>
          <w:szCs w:val="24"/>
          <w:highlight w:val="none"/>
        </w:rPr>
        <w:t xml:space="preserve">                                      乙方：</w:t>
      </w:r>
    </w:p>
    <w:p w14:paraId="4BA21661">
      <w:pPr>
        <w:adjustRightInd w:val="0"/>
        <w:snapToGrid w:val="0"/>
        <w:spacing w:line="360" w:lineRule="auto"/>
        <w:jc w:val="left"/>
        <w:rPr>
          <w:rFonts w:hint="eastAsia" w:ascii="宋体" w:hAnsi="宋体"/>
          <w:sz w:val="24"/>
          <w:szCs w:val="24"/>
          <w:highlight w:val="none"/>
        </w:rPr>
      </w:pPr>
      <w:r>
        <w:rPr>
          <w:rFonts w:hint="eastAsia" w:ascii="宋体" w:hAnsi="宋体"/>
          <w:sz w:val="24"/>
          <w:szCs w:val="24"/>
          <w:highlight w:val="none"/>
        </w:rPr>
        <w:t>（盖章）                                     （盖章）</w:t>
      </w:r>
    </w:p>
    <w:p w14:paraId="0E33334F">
      <w:pPr>
        <w:adjustRightInd w:val="0"/>
        <w:snapToGrid w:val="0"/>
        <w:spacing w:line="312" w:lineRule="auto"/>
        <w:rPr>
          <w:rFonts w:hint="eastAsia" w:ascii="宋体" w:hAnsi="宋体"/>
          <w:sz w:val="24"/>
          <w:szCs w:val="24"/>
          <w:highlight w:val="none"/>
          <w:u w:val="single"/>
        </w:rPr>
      </w:pPr>
      <w:r>
        <w:rPr>
          <w:rFonts w:hint="eastAsia" w:ascii="宋体" w:hAnsi="宋体"/>
          <w:sz w:val="24"/>
          <w:szCs w:val="24"/>
          <w:highlight w:val="none"/>
        </w:rPr>
        <w:t>法定代表人：                                法定代表人：</w:t>
      </w:r>
    </w:p>
    <w:p w14:paraId="4DCE7BDE">
      <w:pPr>
        <w:tabs>
          <w:tab w:val="left" w:pos="525"/>
          <w:tab w:val="left" w:pos="1155"/>
        </w:tabs>
        <w:adjustRightInd w:val="0"/>
        <w:snapToGrid w:val="0"/>
        <w:spacing w:line="312" w:lineRule="auto"/>
        <w:rPr>
          <w:rFonts w:hint="eastAsia" w:ascii="宋体" w:hAnsi="宋体"/>
          <w:sz w:val="24"/>
          <w:szCs w:val="24"/>
          <w:highlight w:val="none"/>
        </w:rPr>
      </w:pPr>
      <w:r>
        <w:rPr>
          <w:rFonts w:hint="eastAsia" w:ascii="宋体" w:hAnsi="宋体"/>
          <w:sz w:val="24"/>
          <w:szCs w:val="24"/>
          <w:highlight w:val="none"/>
        </w:rPr>
        <w:t>委托代理人：                                委托代理人：</w:t>
      </w:r>
    </w:p>
    <w:p w14:paraId="6B7400E9">
      <w:pPr>
        <w:autoSpaceDE w:val="0"/>
        <w:autoSpaceDN w:val="0"/>
        <w:adjustRightInd w:val="0"/>
        <w:snapToGrid w:val="0"/>
        <w:spacing w:line="312" w:lineRule="auto"/>
        <w:ind w:right="-20" w:firstLine="2400" w:firstLineChars="1000"/>
        <w:rPr>
          <w:rFonts w:hint="eastAsia" w:ascii="宋体" w:hAnsi="宋体"/>
          <w:sz w:val="24"/>
          <w:szCs w:val="24"/>
          <w:highlight w:val="none"/>
        </w:rPr>
      </w:pPr>
    </w:p>
    <w:p w14:paraId="0668E4F0">
      <w:pPr>
        <w:autoSpaceDE w:val="0"/>
        <w:autoSpaceDN w:val="0"/>
        <w:adjustRightInd w:val="0"/>
        <w:snapToGrid w:val="0"/>
        <w:spacing w:line="312" w:lineRule="auto"/>
        <w:ind w:right="-20" w:firstLine="2400" w:firstLineChars="1000"/>
        <w:rPr>
          <w:rFonts w:hint="eastAsia" w:ascii="宋体" w:hAnsi="宋体"/>
          <w:b/>
          <w:sz w:val="24"/>
          <w:szCs w:val="24"/>
          <w:highlight w:val="none"/>
        </w:rPr>
      </w:pPr>
      <w:r>
        <w:rPr>
          <w:rFonts w:hint="eastAsia" w:ascii="宋体" w:hAnsi="宋体"/>
          <w:sz w:val="24"/>
          <w:szCs w:val="24"/>
          <w:highlight w:val="none"/>
        </w:rPr>
        <w:t>日   期：    年     月    日</w:t>
      </w:r>
    </w:p>
    <w:p w14:paraId="7001995C">
      <w:pPr>
        <w:adjustRightInd w:val="0"/>
        <w:snapToGrid w:val="0"/>
        <w:spacing w:line="380" w:lineRule="exact"/>
        <w:ind w:right="11"/>
        <w:rPr>
          <w:rFonts w:hint="eastAsia" w:ascii="宋体" w:hAnsi="宋体"/>
          <w:sz w:val="24"/>
          <w:highlight w:val="none"/>
        </w:rPr>
      </w:pPr>
    </w:p>
    <w:p w14:paraId="3AA22A94">
      <w:pPr>
        <w:adjustRightInd w:val="0"/>
        <w:snapToGrid w:val="0"/>
        <w:spacing w:line="380" w:lineRule="exact"/>
        <w:ind w:right="11"/>
        <w:rPr>
          <w:rFonts w:hint="eastAsia" w:ascii="宋体" w:hAnsi="宋体"/>
          <w:sz w:val="24"/>
          <w:highlight w:val="none"/>
        </w:rPr>
      </w:pPr>
    </w:p>
    <w:p w14:paraId="48BDC05C">
      <w:pPr>
        <w:adjustRightInd w:val="0"/>
        <w:snapToGrid w:val="0"/>
        <w:spacing w:line="380" w:lineRule="exact"/>
        <w:ind w:right="11"/>
        <w:rPr>
          <w:rFonts w:hint="eastAsia" w:ascii="宋体" w:hAnsi="宋体"/>
          <w:sz w:val="24"/>
          <w:highlight w:val="none"/>
        </w:rPr>
      </w:pPr>
    </w:p>
    <w:p w14:paraId="147A5E17">
      <w:pPr>
        <w:adjustRightInd w:val="0"/>
        <w:snapToGrid w:val="0"/>
        <w:spacing w:line="380" w:lineRule="exact"/>
        <w:ind w:right="11"/>
        <w:rPr>
          <w:rFonts w:hint="eastAsia" w:ascii="宋体" w:hAnsi="宋体"/>
          <w:sz w:val="24"/>
          <w:highlight w:val="none"/>
        </w:rPr>
      </w:pPr>
    </w:p>
    <w:p w14:paraId="39A5DF6D">
      <w:pPr>
        <w:adjustRightInd w:val="0"/>
        <w:snapToGrid w:val="0"/>
        <w:spacing w:line="380" w:lineRule="exact"/>
        <w:ind w:right="11"/>
        <w:rPr>
          <w:rFonts w:hint="eastAsia" w:ascii="宋体" w:hAnsi="宋体"/>
          <w:sz w:val="24"/>
          <w:highlight w:val="none"/>
        </w:rPr>
      </w:pPr>
    </w:p>
    <w:p w14:paraId="44381BC7">
      <w:pPr>
        <w:adjustRightInd w:val="0"/>
        <w:snapToGrid w:val="0"/>
        <w:spacing w:line="380" w:lineRule="exact"/>
        <w:ind w:right="11"/>
        <w:rPr>
          <w:rFonts w:hint="eastAsia" w:ascii="宋体" w:hAnsi="宋体"/>
          <w:sz w:val="24"/>
          <w:highlight w:val="none"/>
        </w:rPr>
      </w:pPr>
    </w:p>
    <w:p w14:paraId="7D9AB5E7">
      <w:pPr>
        <w:adjustRightInd w:val="0"/>
        <w:snapToGrid w:val="0"/>
        <w:spacing w:line="380" w:lineRule="exact"/>
        <w:ind w:right="11"/>
        <w:rPr>
          <w:rFonts w:hint="eastAsia" w:ascii="宋体" w:hAnsi="宋体"/>
          <w:sz w:val="24"/>
          <w:highlight w:val="none"/>
        </w:rPr>
      </w:pPr>
    </w:p>
    <w:p w14:paraId="760A9075">
      <w:pPr>
        <w:adjustRightInd w:val="0"/>
        <w:snapToGrid w:val="0"/>
        <w:spacing w:line="380" w:lineRule="exact"/>
        <w:ind w:right="11"/>
        <w:rPr>
          <w:rFonts w:hint="eastAsia" w:ascii="宋体" w:hAnsi="宋体"/>
          <w:sz w:val="24"/>
          <w:highlight w:val="none"/>
        </w:rPr>
      </w:pPr>
    </w:p>
    <w:p w14:paraId="5EC12E78">
      <w:pPr>
        <w:adjustRightInd w:val="0"/>
        <w:snapToGrid w:val="0"/>
        <w:spacing w:line="380" w:lineRule="exact"/>
        <w:ind w:right="11"/>
        <w:rPr>
          <w:rFonts w:hint="eastAsia" w:ascii="宋体" w:hAnsi="宋体"/>
          <w:sz w:val="24"/>
          <w:highlight w:val="none"/>
        </w:rPr>
      </w:pPr>
    </w:p>
    <w:p w14:paraId="018F48AF">
      <w:pPr>
        <w:adjustRightInd w:val="0"/>
        <w:snapToGrid w:val="0"/>
        <w:spacing w:line="380" w:lineRule="exact"/>
        <w:ind w:right="11"/>
        <w:rPr>
          <w:rFonts w:hint="eastAsia" w:ascii="宋体" w:hAnsi="宋体"/>
          <w:sz w:val="24"/>
          <w:highlight w:val="none"/>
        </w:rPr>
      </w:pPr>
    </w:p>
    <w:p w14:paraId="6C198C82">
      <w:pPr>
        <w:adjustRightInd w:val="0"/>
        <w:snapToGrid w:val="0"/>
        <w:rPr>
          <w:rFonts w:hint="eastAsia" w:ascii="宋体" w:hAnsi="宋体"/>
          <w:bCs/>
          <w:sz w:val="24"/>
          <w:highlight w:val="none"/>
        </w:rPr>
      </w:pPr>
    </w:p>
    <w:p w14:paraId="070905D1">
      <w:pPr>
        <w:adjustRightInd w:val="0"/>
        <w:snapToGrid w:val="0"/>
        <w:rPr>
          <w:rFonts w:hint="eastAsia" w:ascii="宋体" w:hAnsi="宋体"/>
          <w:bCs/>
          <w:sz w:val="24"/>
          <w:highlight w:val="none"/>
        </w:rPr>
      </w:pPr>
    </w:p>
    <w:p w14:paraId="06FF4839">
      <w:pPr>
        <w:adjustRightInd w:val="0"/>
        <w:snapToGrid w:val="0"/>
        <w:rPr>
          <w:rFonts w:hint="eastAsia" w:ascii="宋体" w:hAnsi="宋体"/>
          <w:bCs/>
          <w:sz w:val="24"/>
          <w:highlight w:val="none"/>
        </w:rPr>
      </w:pPr>
    </w:p>
    <w:p w14:paraId="37CEE4BA">
      <w:pPr>
        <w:pStyle w:val="2"/>
        <w:rPr>
          <w:rFonts w:hint="eastAsia" w:ascii="宋体" w:hAnsi="宋体"/>
          <w:bCs/>
          <w:sz w:val="24"/>
          <w:highlight w:val="none"/>
        </w:rPr>
      </w:pPr>
    </w:p>
    <w:p w14:paraId="45E5934A">
      <w:pPr>
        <w:pStyle w:val="2"/>
        <w:rPr>
          <w:rFonts w:hint="eastAsia" w:ascii="宋体" w:hAnsi="宋体"/>
          <w:bCs/>
          <w:sz w:val="24"/>
          <w:highlight w:val="none"/>
        </w:rPr>
      </w:pPr>
    </w:p>
    <w:p w14:paraId="38E24310">
      <w:pPr>
        <w:pStyle w:val="2"/>
        <w:rPr>
          <w:rFonts w:hint="eastAsia" w:ascii="宋体" w:hAnsi="宋体"/>
          <w:bCs/>
          <w:sz w:val="24"/>
          <w:highlight w:val="none"/>
        </w:rPr>
      </w:pPr>
    </w:p>
    <w:p w14:paraId="4B4A473C">
      <w:pPr>
        <w:pStyle w:val="2"/>
        <w:rPr>
          <w:rFonts w:hint="eastAsia" w:ascii="宋体" w:hAnsi="宋体"/>
          <w:bCs/>
          <w:sz w:val="24"/>
          <w:highlight w:val="none"/>
        </w:rPr>
      </w:pPr>
    </w:p>
    <w:p w14:paraId="68A36E64">
      <w:pPr>
        <w:pStyle w:val="2"/>
        <w:rPr>
          <w:rFonts w:hint="eastAsia" w:ascii="宋体" w:hAnsi="宋体"/>
          <w:bCs/>
          <w:sz w:val="24"/>
          <w:highlight w:val="none"/>
        </w:rPr>
      </w:pPr>
    </w:p>
    <w:p w14:paraId="4BAFE2B3">
      <w:pPr>
        <w:pStyle w:val="2"/>
        <w:rPr>
          <w:rFonts w:hint="eastAsia" w:ascii="宋体" w:hAnsi="宋体"/>
          <w:bCs/>
          <w:sz w:val="24"/>
          <w:highlight w:val="none"/>
        </w:rPr>
      </w:pPr>
    </w:p>
    <w:p w14:paraId="7AA0D5C1">
      <w:pPr>
        <w:pStyle w:val="2"/>
        <w:rPr>
          <w:rFonts w:hint="eastAsia" w:ascii="宋体" w:hAnsi="宋体"/>
          <w:bCs/>
          <w:sz w:val="24"/>
          <w:highlight w:val="none"/>
        </w:rPr>
      </w:pPr>
    </w:p>
    <w:p w14:paraId="6E55E482">
      <w:pPr>
        <w:pStyle w:val="2"/>
        <w:rPr>
          <w:rFonts w:hint="eastAsia" w:ascii="宋体" w:hAnsi="宋体"/>
          <w:bCs/>
          <w:sz w:val="24"/>
          <w:highlight w:val="none"/>
        </w:rPr>
      </w:pPr>
    </w:p>
    <w:p w14:paraId="0E153F61">
      <w:pPr>
        <w:pStyle w:val="2"/>
        <w:rPr>
          <w:rFonts w:hint="eastAsia" w:ascii="宋体" w:hAnsi="宋体"/>
          <w:bCs/>
          <w:sz w:val="24"/>
          <w:highlight w:val="none"/>
        </w:rPr>
      </w:pPr>
    </w:p>
    <w:p w14:paraId="73F0AEC9">
      <w:pPr>
        <w:pStyle w:val="2"/>
        <w:rPr>
          <w:rFonts w:hint="eastAsia" w:ascii="宋体" w:hAnsi="宋体"/>
          <w:bCs/>
          <w:sz w:val="24"/>
          <w:highlight w:val="none"/>
        </w:rPr>
      </w:pPr>
    </w:p>
    <w:p w14:paraId="6B50BD8B">
      <w:pPr>
        <w:pStyle w:val="2"/>
        <w:rPr>
          <w:rFonts w:hint="eastAsia" w:ascii="宋体" w:hAnsi="宋体"/>
          <w:bCs/>
          <w:sz w:val="24"/>
          <w:highlight w:val="none"/>
        </w:rPr>
      </w:pPr>
    </w:p>
    <w:p w14:paraId="766C1CFE">
      <w:pPr>
        <w:pStyle w:val="2"/>
        <w:rPr>
          <w:rFonts w:hint="eastAsia" w:ascii="宋体" w:hAnsi="宋体"/>
          <w:bCs/>
          <w:sz w:val="24"/>
          <w:highlight w:val="none"/>
        </w:rPr>
      </w:pPr>
    </w:p>
    <w:p w14:paraId="50995D07">
      <w:pPr>
        <w:pStyle w:val="2"/>
        <w:rPr>
          <w:rFonts w:hint="eastAsia" w:ascii="宋体" w:hAnsi="宋体"/>
          <w:bCs/>
          <w:sz w:val="24"/>
          <w:highlight w:val="none"/>
        </w:rPr>
      </w:pPr>
    </w:p>
    <w:p w14:paraId="44BA2FB3">
      <w:pPr>
        <w:pStyle w:val="2"/>
        <w:rPr>
          <w:rFonts w:hint="eastAsia" w:ascii="宋体" w:hAnsi="宋体"/>
          <w:bCs/>
          <w:sz w:val="24"/>
          <w:highlight w:val="none"/>
        </w:rPr>
      </w:pPr>
    </w:p>
    <w:p w14:paraId="52B3A2CB">
      <w:pPr>
        <w:pStyle w:val="2"/>
        <w:rPr>
          <w:rFonts w:hint="eastAsia" w:ascii="宋体" w:hAnsi="宋体"/>
          <w:bCs/>
          <w:sz w:val="24"/>
          <w:highlight w:val="none"/>
        </w:rPr>
      </w:pPr>
    </w:p>
    <w:p w14:paraId="3E88BE92">
      <w:pPr>
        <w:pStyle w:val="2"/>
        <w:rPr>
          <w:rFonts w:hint="eastAsia" w:ascii="宋体" w:hAnsi="宋体"/>
          <w:bCs/>
          <w:sz w:val="24"/>
          <w:highlight w:val="none"/>
        </w:rPr>
      </w:pPr>
    </w:p>
    <w:p w14:paraId="627110C4">
      <w:pPr>
        <w:pStyle w:val="2"/>
        <w:rPr>
          <w:rFonts w:hint="eastAsia" w:ascii="宋体" w:hAnsi="宋体"/>
          <w:bCs/>
          <w:sz w:val="24"/>
          <w:highlight w:val="none"/>
        </w:rPr>
      </w:pPr>
    </w:p>
    <w:p w14:paraId="35BC6E36">
      <w:pPr>
        <w:adjustRightInd w:val="0"/>
        <w:snapToGrid w:val="0"/>
        <w:rPr>
          <w:rFonts w:hint="eastAsia" w:ascii="宋体" w:hAnsi="宋体"/>
          <w:bCs/>
          <w:sz w:val="24"/>
          <w:highlight w:val="none"/>
        </w:rPr>
      </w:pPr>
    </w:p>
    <w:p w14:paraId="699D2AF2">
      <w:pPr>
        <w:outlineLvl w:val="0"/>
        <w:rPr>
          <w:rFonts w:hint="eastAsia" w:ascii="宋体" w:hAnsi="宋体"/>
          <w:b/>
          <w:sz w:val="32"/>
          <w:highlight w:val="none"/>
        </w:rPr>
      </w:pPr>
      <w:r>
        <w:rPr>
          <w:rFonts w:hint="eastAsia" w:ascii="宋体" w:hAnsi="宋体"/>
          <w:b/>
          <w:sz w:val="32"/>
          <w:highlight w:val="none"/>
        </w:rPr>
        <w:t>附件2：</w:t>
      </w:r>
    </w:p>
    <w:p w14:paraId="64908A47">
      <w:pPr>
        <w:jc w:val="center"/>
        <w:outlineLvl w:val="0"/>
        <w:rPr>
          <w:rFonts w:hint="eastAsia" w:ascii="宋体" w:hAnsi="宋体"/>
          <w:b/>
          <w:sz w:val="32"/>
          <w:highlight w:val="none"/>
        </w:rPr>
      </w:pPr>
      <w:r>
        <w:rPr>
          <w:rFonts w:hint="eastAsia" w:ascii="宋体" w:hAnsi="宋体"/>
          <w:b/>
          <w:sz w:val="32"/>
          <w:highlight w:val="none"/>
        </w:rPr>
        <w:t>派驻监理人员和投入设备</w:t>
      </w:r>
    </w:p>
    <w:p w14:paraId="5E554526">
      <w:pPr>
        <w:rPr>
          <w:rFonts w:hint="eastAsia"/>
          <w:highlight w:val="none"/>
        </w:rPr>
      </w:pPr>
    </w:p>
    <w:p w14:paraId="4D514EBA">
      <w:pPr>
        <w:jc w:val="center"/>
        <w:rPr>
          <w:rFonts w:hint="eastAsia" w:ascii="宋体" w:hAnsi="宋体"/>
          <w:b/>
          <w:sz w:val="32"/>
          <w:highlight w:val="none"/>
        </w:rPr>
      </w:pPr>
    </w:p>
    <w:p w14:paraId="40CCC2DB">
      <w:pPr>
        <w:jc w:val="center"/>
        <w:rPr>
          <w:rFonts w:hint="eastAsia" w:ascii="宋体" w:hAnsi="宋体"/>
          <w:b/>
          <w:sz w:val="32"/>
          <w:highlight w:val="none"/>
        </w:rPr>
      </w:pPr>
    </w:p>
    <w:p w14:paraId="4DC99644">
      <w:pPr>
        <w:jc w:val="center"/>
        <w:rPr>
          <w:rFonts w:hint="eastAsia" w:ascii="宋体" w:hAnsi="宋体"/>
          <w:b/>
          <w:sz w:val="32"/>
          <w:highlight w:val="none"/>
        </w:rPr>
      </w:pPr>
    </w:p>
    <w:p w14:paraId="29DFC338">
      <w:pPr>
        <w:jc w:val="center"/>
        <w:rPr>
          <w:rFonts w:hint="eastAsia" w:ascii="宋体" w:hAnsi="宋体"/>
          <w:b/>
          <w:sz w:val="32"/>
          <w:highlight w:val="none"/>
        </w:rPr>
      </w:pPr>
    </w:p>
    <w:p w14:paraId="7B5CE6CF">
      <w:pPr>
        <w:jc w:val="center"/>
        <w:rPr>
          <w:rFonts w:hint="eastAsia" w:ascii="宋体" w:hAnsi="宋体"/>
          <w:b/>
          <w:sz w:val="32"/>
          <w:highlight w:val="none"/>
        </w:rPr>
      </w:pPr>
    </w:p>
    <w:p w14:paraId="1E614FAF">
      <w:pPr>
        <w:jc w:val="center"/>
        <w:rPr>
          <w:rFonts w:hint="eastAsia" w:ascii="宋体" w:hAnsi="宋体"/>
          <w:b/>
          <w:sz w:val="32"/>
          <w:highlight w:val="none"/>
        </w:rPr>
      </w:pPr>
    </w:p>
    <w:p w14:paraId="22CDBA22">
      <w:pPr>
        <w:jc w:val="center"/>
        <w:rPr>
          <w:rFonts w:hint="eastAsia" w:ascii="宋体" w:hAnsi="宋体"/>
          <w:b/>
          <w:sz w:val="32"/>
          <w:highlight w:val="none"/>
        </w:rPr>
      </w:pPr>
    </w:p>
    <w:p w14:paraId="5934690B">
      <w:pPr>
        <w:jc w:val="center"/>
        <w:rPr>
          <w:rFonts w:hint="eastAsia" w:ascii="宋体" w:hAnsi="宋体"/>
          <w:b/>
          <w:sz w:val="32"/>
          <w:highlight w:val="none"/>
        </w:rPr>
      </w:pPr>
    </w:p>
    <w:p w14:paraId="0BE8DB2A">
      <w:pPr>
        <w:jc w:val="center"/>
        <w:rPr>
          <w:rFonts w:hint="eastAsia" w:ascii="宋体" w:hAnsi="宋体"/>
          <w:b/>
          <w:sz w:val="32"/>
          <w:highlight w:val="none"/>
        </w:rPr>
      </w:pPr>
    </w:p>
    <w:p w14:paraId="10A02AE7">
      <w:pPr>
        <w:jc w:val="center"/>
        <w:rPr>
          <w:rFonts w:hint="eastAsia" w:ascii="宋体" w:hAnsi="宋体"/>
          <w:b/>
          <w:sz w:val="32"/>
          <w:highlight w:val="none"/>
        </w:rPr>
      </w:pPr>
    </w:p>
    <w:p w14:paraId="789278C4">
      <w:pPr>
        <w:rPr>
          <w:rFonts w:hint="eastAsia" w:ascii="宋体" w:hAnsi="宋体"/>
          <w:b/>
          <w:sz w:val="32"/>
          <w:highlight w:val="none"/>
        </w:rPr>
      </w:pPr>
    </w:p>
    <w:p w14:paraId="10F7F4A3">
      <w:pPr>
        <w:rPr>
          <w:rFonts w:hint="eastAsia" w:ascii="宋体" w:hAnsi="宋体"/>
          <w:b/>
          <w:sz w:val="32"/>
          <w:highlight w:val="none"/>
        </w:rPr>
      </w:pPr>
    </w:p>
    <w:p w14:paraId="4EEDDDCC">
      <w:pPr>
        <w:jc w:val="center"/>
        <w:rPr>
          <w:rFonts w:hint="eastAsia" w:ascii="宋体" w:hAnsi="宋体"/>
          <w:b/>
          <w:sz w:val="32"/>
          <w:highlight w:val="none"/>
        </w:rPr>
      </w:pPr>
    </w:p>
    <w:p w14:paraId="452516F2">
      <w:pPr>
        <w:jc w:val="center"/>
        <w:rPr>
          <w:rFonts w:hint="eastAsia" w:ascii="宋体" w:hAnsi="宋体"/>
          <w:b/>
          <w:sz w:val="32"/>
          <w:highlight w:val="none"/>
        </w:rPr>
      </w:pPr>
    </w:p>
    <w:p w14:paraId="38766BBA">
      <w:pPr>
        <w:jc w:val="center"/>
        <w:rPr>
          <w:rFonts w:hint="eastAsia" w:ascii="宋体" w:hAnsi="宋体"/>
          <w:b/>
          <w:sz w:val="32"/>
          <w:highlight w:val="none"/>
        </w:rPr>
      </w:pPr>
    </w:p>
    <w:p w14:paraId="15A1DDF2">
      <w:pPr>
        <w:jc w:val="center"/>
        <w:rPr>
          <w:rFonts w:hint="eastAsia" w:ascii="宋体" w:hAnsi="宋体"/>
          <w:b/>
          <w:sz w:val="32"/>
          <w:highlight w:val="none"/>
        </w:rPr>
      </w:pPr>
    </w:p>
    <w:p w14:paraId="6C64670E">
      <w:pPr>
        <w:jc w:val="center"/>
        <w:rPr>
          <w:rFonts w:hint="eastAsia" w:ascii="宋体" w:hAnsi="宋体"/>
          <w:b/>
          <w:sz w:val="32"/>
          <w:highlight w:val="none"/>
        </w:rPr>
      </w:pPr>
    </w:p>
    <w:p w14:paraId="5462719C">
      <w:pPr>
        <w:jc w:val="center"/>
        <w:rPr>
          <w:rFonts w:hint="eastAsia" w:ascii="宋体" w:hAnsi="宋体"/>
          <w:b/>
          <w:sz w:val="32"/>
          <w:highlight w:val="none"/>
        </w:rPr>
      </w:pPr>
    </w:p>
    <w:p w14:paraId="4A75DFDB">
      <w:pPr>
        <w:pStyle w:val="2"/>
        <w:rPr>
          <w:rFonts w:hint="eastAsia" w:ascii="宋体" w:hAnsi="宋体"/>
          <w:b/>
          <w:sz w:val="32"/>
          <w:highlight w:val="none"/>
        </w:rPr>
      </w:pPr>
    </w:p>
    <w:p w14:paraId="706A036C">
      <w:pPr>
        <w:pStyle w:val="2"/>
        <w:rPr>
          <w:rFonts w:hint="eastAsia" w:ascii="宋体" w:hAnsi="宋体"/>
          <w:b/>
          <w:sz w:val="32"/>
          <w:highlight w:val="none"/>
        </w:rPr>
      </w:pPr>
      <w:r>
        <w:rPr>
          <w:rFonts w:hint="eastAsia" w:ascii="宋体" w:hAnsi="宋体"/>
          <w:b/>
          <w:sz w:val="32"/>
          <w:highlight w:val="none"/>
        </w:rPr>
        <w:t>附件3</w:t>
      </w:r>
    </w:p>
    <w:p w14:paraId="322D81D4">
      <w:pPr>
        <w:spacing w:line="360" w:lineRule="auto"/>
        <w:ind w:firstLine="720" w:firstLineChars="200"/>
        <w:jc w:val="center"/>
        <w:outlineLvl w:val="2"/>
        <w:rPr>
          <w:rFonts w:hint="eastAsia" w:ascii="方正小标宋简体" w:hAnsi="方正小标宋简体" w:eastAsia="方正小标宋简体"/>
          <w:bCs/>
          <w:sz w:val="36"/>
          <w:szCs w:val="40"/>
          <w:highlight w:val="none"/>
        </w:rPr>
      </w:pPr>
      <w:r>
        <w:rPr>
          <w:rFonts w:hint="eastAsia" w:ascii="方正小标宋简体" w:hAnsi="方正小标宋简体" w:eastAsia="方正小标宋简体"/>
          <w:bCs/>
          <w:sz w:val="36"/>
          <w:szCs w:val="40"/>
          <w:highlight w:val="none"/>
        </w:rPr>
        <w:t>广州报业文化中心裙楼商业区域</w:t>
      </w:r>
    </w:p>
    <w:p w14:paraId="01D27A58">
      <w:pPr>
        <w:spacing w:line="360" w:lineRule="auto"/>
        <w:ind w:firstLine="720" w:firstLineChars="200"/>
        <w:jc w:val="center"/>
        <w:outlineLvl w:val="2"/>
        <w:rPr>
          <w:rFonts w:hint="eastAsia" w:ascii="方正小标宋简体" w:hAnsi="方正小标宋简体" w:eastAsia="方正小标宋简体"/>
          <w:bCs/>
          <w:sz w:val="36"/>
          <w:szCs w:val="40"/>
          <w:highlight w:val="none"/>
        </w:rPr>
      </w:pPr>
      <w:r>
        <w:rPr>
          <w:rFonts w:hint="eastAsia" w:ascii="方正小标宋简体" w:hAnsi="方正小标宋简体" w:eastAsia="方正小标宋简体"/>
          <w:bCs/>
          <w:sz w:val="36"/>
          <w:szCs w:val="40"/>
          <w:highlight w:val="none"/>
        </w:rPr>
        <w:t>改造工程监理服务任务书</w:t>
      </w:r>
    </w:p>
    <w:p w14:paraId="447BCD56">
      <w:pPr>
        <w:spacing w:line="360" w:lineRule="auto"/>
        <w:ind w:firstLine="482" w:firstLineChars="200"/>
        <w:outlineLvl w:val="2"/>
        <w:rPr>
          <w:rFonts w:hint="eastAsia" w:ascii="宋体" w:hAnsi="宋体"/>
          <w:b/>
          <w:sz w:val="24"/>
          <w:szCs w:val="24"/>
          <w:highlight w:val="none"/>
        </w:rPr>
      </w:pPr>
      <w:r>
        <w:rPr>
          <w:rFonts w:hint="eastAsia" w:ascii="宋体" w:hAnsi="宋体"/>
          <w:b/>
          <w:sz w:val="24"/>
          <w:szCs w:val="24"/>
          <w:highlight w:val="none"/>
        </w:rPr>
        <w:t>一、项目概况</w:t>
      </w:r>
    </w:p>
    <w:p w14:paraId="655CD104">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1.1项目名称：广州报业文化中心裙楼商业区域改造工程监理服务</w:t>
      </w:r>
    </w:p>
    <w:p w14:paraId="66446C1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1.2项目地点：广州市海珠区广州报业文化中心</w:t>
      </w:r>
    </w:p>
    <w:p w14:paraId="2B0AE862">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1.3项目规模：</w:t>
      </w:r>
    </w:p>
    <w:p w14:paraId="74E8CA2F">
      <w:pPr>
        <w:spacing w:line="360" w:lineRule="auto"/>
        <w:ind w:firstLine="480" w:firstLineChars="200"/>
        <w:outlineLvl w:val="2"/>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广州报业文化中心总建筑面积约19.7万㎡，其中裙楼建筑面积约5.5万㎡。本次改造工程主要为广州报业文化中心裙楼区域，改造面积约2.9万㎡。项目总投资约644万元。</w:t>
      </w:r>
    </w:p>
    <w:p w14:paraId="36C68978">
      <w:pPr>
        <w:spacing w:line="360" w:lineRule="auto"/>
        <w:ind w:firstLine="480" w:firstLineChars="200"/>
        <w:outlineLvl w:val="2"/>
        <w:rPr>
          <w:rFonts w:hint="eastAsia" w:ascii="宋体" w:hAnsi="宋体" w:eastAsia="宋体" w:cs="宋体"/>
          <w:kern w:val="0"/>
          <w:sz w:val="24"/>
          <w:szCs w:val="24"/>
          <w:highlight w:val="none"/>
          <w:lang w:val="en-US" w:eastAsia="zh-CN"/>
        </w:rPr>
      </w:pPr>
      <w:r>
        <w:rPr>
          <w:rFonts w:hint="eastAsia" w:ascii="宋体" w:hAnsi="宋体"/>
          <w:sz w:val="24"/>
          <w:szCs w:val="24"/>
          <w:highlight w:val="none"/>
        </w:rPr>
        <w:t>1.4 项目范围：</w:t>
      </w:r>
      <w:r>
        <w:rPr>
          <w:rFonts w:hint="eastAsia" w:ascii="宋体" w:hAnsi="宋体" w:eastAsia="宋体" w:cs="宋体"/>
          <w:kern w:val="0"/>
          <w:sz w:val="24"/>
          <w:szCs w:val="24"/>
          <w:highlight w:val="none"/>
          <w:lang w:val="en-US" w:eastAsia="zh-CN"/>
        </w:rPr>
        <w:t>本工程需要向住建部门申报施工许可证，办理消防报建及验收。改造区域主要为南塔裙楼1-6层局部位置、裙楼A1区2-3层、A2区1-6层、北塔裙楼1-6层，工程改造主要涉及室内拆除工程、结构加固工程、混凝土工程、砌筑工程、室内装饰装修工程、电气工程、给排水工程、通风空调工程、消防工程等。</w:t>
      </w:r>
    </w:p>
    <w:p w14:paraId="1576F69A">
      <w:pPr>
        <w:spacing w:line="360" w:lineRule="auto"/>
        <w:ind w:firstLine="482" w:firstLineChars="200"/>
        <w:outlineLvl w:val="2"/>
        <w:rPr>
          <w:rFonts w:hint="eastAsia" w:ascii="宋体" w:hAnsi="宋体"/>
          <w:b/>
          <w:sz w:val="24"/>
          <w:szCs w:val="24"/>
          <w:highlight w:val="none"/>
        </w:rPr>
      </w:pPr>
      <w:r>
        <w:rPr>
          <w:rFonts w:hint="eastAsia" w:ascii="宋体" w:hAnsi="宋体"/>
          <w:b/>
          <w:sz w:val="24"/>
          <w:szCs w:val="24"/>
          <w:highlight w:val="none"/>
        </w:rPr>
        <w:t>二、监理工作范围</w:t>
      </w:r>
    </w:p>
    <w:p w14:paraId="547DCFF0">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2.1 施工准备阶段监理：审核施工单位提交的施工组织设计、专项施工方案等技术文件；参与设计交底和图纸会审；审查施工单位的资质、人员资格等</w:t>
      </w:r>
      <w:r>
        <w:rPr>
          <w:rFonts w:hint="eastAsia" w:ascii="宋体" w:hAnsi="宋体" w:eastAsia="宋体" w:cs="宋体"/>
          <w:bCs w:val="0"/>
          <w:kern w:val="0"/>
          <w:sz w:val="24"/>
          <w:szCs w:val="24"/>
          <w:highlight w:val="none"/>
          <w:lang w:val="en-US" w:eastAsia="zh-CN" w:bidi="ar"/>
        </w:rPr>
        <w:t>；协助指导招标人报建、报验。</w:t>
      </w:r>
    </w:p>
    <w:p w14:paraId="6EE5E80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2.2 施工阶段监理：对改造工程的质量、进度、造价</w:t>
      </w:r>
      <w:r>
        <w:rPr>
          <w:rFonts w:hint="eastAsia" w:ascii="宋体" w:hAnsi="宋体"/>
          <w:sz w:val="24"/>
          <w:szCs w:val="24"/>
          <w:highlight w:val="none"/>
          <w:lang w:eastAsia="zh-CN"/>
        </w:rPr>
        <w:t>、</w:t>
      </w:r>
      <w:r>
        <w:rPr>
          <w:rFonts w:hint="eastAsia" w:ascii="宋体" w:hAnsi="宋体"/>
          <w:sz w:val="24"/>
          <w:szCs w:val="24"/>
          <w:highlight w:val="none"/>
          <w:lang w:val="en-US" w:eastAsia="zh-CN"/>
        </w:rPr>
        <w:t>安全</w:t>
      </w:r>
      <w:r>
        <w:rPr>
          <w:rFonts w:hint="eastAsia" w:ascii="宋体" w:hAnsi="宋体"/>
          <w:sz w:val="24"/>
          <w:szCs w:val="24"/>
          <w:highlight w:val="none"/>
        </w:rPr>
        <w:t>进行全面</w:t>
      </w:r>
      <w:r>
        <w:rPr>
          <w:rFonts w:hint="eastAsia" w:ascii="宋体" w:hAnsi="宋体"/>
          <w:sz w:val="24"/>
          <w:szCs w:val="24"/>
          <w:highlight w:val="none"/>
          <w:lang w:val="en-US" w:eastAsia="zh-CN"/>
        </w:rPr>
        <w:t>监控</w:t>
      </w:r>
      <w:r>
        <w:rPr>
          <w:rFonts w:hint="eastAsia" w:ascii="宋体" w:hAnsi="宋体"/>
          <w:sz w:val="24"/>
          <w:szCs w:val="24"/>
          <w:highlight w:val="none"/>
        </w:rPr>
        <w:t>；监督施工单位严格按照设计文件、施工规范和标准进行施工；检查工程使用的原材料、构配件和设备的质量；协调工程建设中的各方关系，处理工程变更、索赔等事项。</w:t>
      </w:r>
    </w:p>
    <w:p w14:paraId="3C2130A8">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2.3 竣工验收阶段监理：组织工程预验收，对存在的问题督促施工单位整改；参与建设单位组织的竣工验收，签署工程监理意见；协助建设单位整理工程竣工资料，办理工程竣工验收手续。</w:t>
      </w:r>
    </w:p>
    <w:p w14:paraId="6276D9BF">
      <w:pPr>
        <w:pStyle w:val="2"/>
        <w:rPr>
          <w:highlight w:val="none"/>
        </w:rPr>
      </w:pPr>
      <w:r>
        <w:rPr>
          <w:rFonts w:hint="eastAsia" w:ascii="宋体" w:hAnsi="宋体" w:cs="宋体"/>
          <w:kern w:val="0"/>
          <w:sz w:val="24"/>
          <w:szCs w:val="24"/>
          <w:highlight w:val="none"/>
        </w:rPr>
        <w:t>2.4质保期阶段：接到质量问题反馈，及时协调施工单位前往现场查看，监督其维修过程，确保按整改方案执行，保障维修质量。</w:t>
      </w:r>
    </w:p>
    <w:p w14:paraId="7FFB54F2">
      <w:pPr>
        <w:spacing w:line="360" w:lineRule="auto"/>
        <w:ind w:firstLine="482" w:firstLineChars="200"/>
        <w:outlineLvl w:val="2"/>
        <w:rPr>
          <w:rFonts w:hint="eastAsia" w:ascii="宋体" w:hAnsi="宋体"/>
          <w:b/>
          <w:sz w:val="24"/>
          <w:szCs w:val="24"/>
          <w:highlight w:val="none"/>
        </w:rPr>
      </w:pPr>
      <w:r>
        <w:rPr>
          <w:rFonts w:hint="eastAsia" w:ascii="宋体" w:hAnsi="宋体"/>
          <w:b/>
          <w:sz w:val="24"/>
          <w:szCs w:val="24"/>
          <w:highlight w:val="none"/>
        </w:rPr>
        <w:t>三、监理工作目标</w:t>
      </w:r>
    </w:p>
    <w:p w14:paraId="1264AA4F">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3.1质量目标：确保改造工程质量符合国家现行工程质量验收规范和标准，一次性验收合格。</w:t>
      </w:r>
    </w:p>
    <w:p w14:paraId="3E6E5952">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3.2 进度目标：严格按照施工合同约定的工期完成改造工程施工，确保项目按时交付使用。</w:t>
      </w:r>
    </w:p>
    <w:p w14:paraId="63BAF73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3.3造价目标：严格控制工程变更和现场签证，确保工程总造价不超过经批准的投资预算。</w:t>
      </w:r>
    </w:p>
    <w:p w14:paraId="1C1E9521">
      <w:pPr>
        <w:spacing w:line="360" w:lineRule="auto"/>
        <w:ind w:firstLine="482" w:firstLineChars="200"/>
        <w:outlineLvl w:val="2"/>
        <w:rPr>
          <w:rFonts w:hint="eastAsia" w:ascii="宋体" w:hAnsi="宋体"/>
          <w:b/>
          <w:sz w:val="24"/>
          <w:szCs w:val="24"/>
          <w:highlight w:val="none"/>
        </w:rPr>
      </w:pPr>
      <w:r>
        <w:rPr>
          <w:rFonts w:hint="eastAsia" w:ascii="宋体" w:hAnsi="宋体"/>
          <w:b/>
          <w:sz w:val="24"/>
          <w:szCs w:val="24"/>
          <w:highlight w:val="none"/>
        </w:rPr>
        <w:t>四、监理工作依据</w:t>
      </w:r>
    </w:p>
    <w:p w14:paraId="5BC187B2">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4.1国家和地方有关工程建设的法律、法规、规章和规范性文件。</w:t>
      </w:r>
    </w:p>
    <w:p w14:paraId="63D70C3E">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4.2工程建设强制性标准、规范和规程。</w:t>
      </w:r>
    </w:p>
    <w:p w14:paraId="1EA5176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4.3改造项目的设计文件、施工图纸及技术要求。</w:t>
      </w:r>
    </w:p>
    <w:p w14:paraId="12759A15">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4.4建设工程监理合同、施工合同及其他相关合同文件。</w:t>
      </w:r>
    </w:p>
    <w:p w14:paraId="5EC87DE2">
      <w:pPr>
        <w:spacing w:line="360" w:lineRule="auto"/>
        <w:ind w:firstLine="482" w:firstLineChars="200"/>
        <w:outlineLvl w:val="2"/>
        <w:rPr>
          <w:rFonts w:hint="eastAsia" w:ascii="宋体" w:hAnsi="宋体"/>
          <w:b/>
          <w:sz w:val="24"/>
          <w:szCs w:val="24"/>
          <w:highlight w:val="none"/>
        </w:rPr>
      </w:pPr>
      <w:r>
        <w:rPr>
          <w:rFonts w:hint="eastAsia" w:ascii="宋体" w:hAnsi="宋体"/>
          <w:b/>
          <w:sz w:val="24"/>
          <w:szCs w:val="24"/>
          <w:highlight w:val="none"/>
        </w:rPr>
        <w:t>五、监理单位的主要任务</w:t>
      </w:r>
    </w:p>
    <w:p w14:paraId="47C17057">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5.1质量控制</w:t>
      </w:r>
    </w:p>
    <w:p w14:paraId="36BD90F6">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（1）建立健全项目监理质量控制体系，制定质量控制计划和措施。</w:t>
      </w:r>
    </w:p>
    <w:p w14:paraId="2005B361">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（2）审查施工单位的质量保证体系，督促其有效运行。</w:t>
      </w:r>
    </w:p>
    <w:p w14:paraId="5058AABE">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（3）对原材料、构配件和设备的质量进行严格把控，审核质量证明文件，按规定进行见证取样送检。</w:t>
      </w:r>
    </w:p>
    <w:p w14:paraId="6A5C9EB4">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（4）加强对施工过程的质量检查和旁站监理，对关键工序、关键部位实施重点监控，及时发现和纠正质量问题。</w:t>
      </w:r>
    </w:p>
    <w:p w14:paraId="7A94386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（5）组织分项工程、分部工程的质量验收，参与单位工程质量验收，对工程质量进行评估。</w:t>
      </w:r>
    </w:p>
    <w:p w14:paraId="439390D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5.2进度控制</w:t>
      </w:r>
    </w:p>
    <w:p w14:paraId="0B14567D">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（1）审核施工单位提交的总进度计划和月、周进度计划，提出审核意见。</w:t>
      </w:r>
    </w:p>
    <w:p w14:paraId="593CD4C7">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（2）建立工程进度台账，定期检查工程进度情况，对比分析实际进度与计划进度的偏差，及时采取措施进行调整。</w:t>
      </w:r>
    </w:p>
    <w:p w14:paraId="00D7033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（3）协调各方关系，解决影响工程进度的问题，确保施工顺利进行。</w:t>
      </w:r>
    </w:p>
    <w:p w14:paraId="38B6D6C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（4）当实际进度严重滞后于计划进度时，及时向建设单位报告，并提出合理的建议和解决方案。</w:t>
      </w:r>
    </w:p>
    <w:p w14:paraId="25B5BAE3">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5.3造价控制</w:t>
      </w:r>
    </w:p>
    <w:p w14:paraId="5D261C8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（1）熟悉工程施工合同及相关造价文件，掌握造价控制的重点和关键环节。</w:t>
      </w:r>
    </w:p>
    <w:p w14:paraId="33BEE333">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（2）审核施工单位提交的工程计量申请和工程款支付申请，确保计量准确、支付合理。</w:t>
      </w:r>
    </w:p>
    <w:p w14:paraId="427AD46E">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（3）严格控制工程变更，对变更的必要性和合理性进行审核，评估变更对造价的影响，按规定程序办理变更手续。</w:t>
      </w:r>
    </w:p>
    <w:p w14:paraId="2D063BB4">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（4）收集和整理与造价有关的资料，为工程结算提供依据，协助建设单位进行工程结算审核。</w:t>
      </w:r>
    </w:p>
    <w:p w14:paraId="3A0B850F">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5.4安全管理</w:t>
      </w:r>
    </w:p>
    <w:p w14:paraId="65DF085B">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（1）审查施工单位的安全生产许可证、安全生产规章制度和安全操作规程。</w:t>
      </w:r>
    </w:p>
    <w:p w14:paraId="5767BD93">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（2）督促施工单位落实安全生产责任制，加强对施工人员的安全教育培训。</w:t>
      </w:r>
    </w:p>
    <w:p w14:paraId="7E4BE2F2">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（3）对施工现场的安全防护设施、施工机械、临时用电等进行检查，发现安全隐患及时要求施工单位整改。</w:t>
      </w:r>
    </w:p>
    <w:p w14:paraId="24C5FA8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（4）参与安全事故的调查处理，协助建设单位做好事故的应急救援工作。</w:t>
      </w:r>
    </w:p>
    <w:p w14:paraId="69078957">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5.5合同管理</w:t>
      </w:r>
    </w:p>
    <w:p w14:paraId="6AD2BBC6">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（1）协助建设单位管理工程建设合同，监督合同双方履行合同义务。</w:t>
      </w:r>
    </w:p>
    <w:p w14:paraId="1D70AF7F">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（2）对合同执行过程中出现的问题进行分析和处理，及时协调解决合同纠纷。</w:t>
      </w:r>
    </w:p>
    <w:p w14:paraId="5FACAB3B">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（3）审核工程变更、索赔等事项，提出监理意见，按照合同约定进行处理。</w:t>
      </w:r>
    </w:p>
    <w:p w14:paraId="55D9DB37">
      <w:pPr>
        <w:spacing w:line="360" w:lineRule="auto"/>
        <w:ind w:firstLine="480" w:firstLineChars="200"/>
        <w:outlineLvl w:val="2"/>
        <w:rPr>
          <w:rFonts w:hint="eastAsia" w:ascii="宋体" w:hAnsi="宋体"/>
          <w:b/>
          <w:sz w:val="24"/>
          <w:szCs w:val="24"/>
          <w:highlight w:val="none"/>
        </w:rPr>
      </w:pPr>
      <w:r>
        <w:rPr>
          <w:rFonts w:hint="eastAsia" w:ascii="宋体" w:hAnsi="宋体"/>
          <w:sz w:val="24"/>
          <w:szCs w:val="24"/>
          <w:highlight w:val="none"/>
        </w:rPr>
        <w:t>5.6信息管理</w:t>
      </w:r>
    </w:p>
    <w:p w14:paraId="78CE41B0">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（1）建立工程信息管理系统，收集、整理、传递和存储工程建设过程中的各种信息。</w:t>
      </w:r>
    </w:p>
    <w:p w14:paraId="3926651E">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（2）定期编写监理月报、监理周报等文件，及时向建设单位汇报工程进展情况和监理工作情况。</w:t>
      </w:r>
    </w:p>
    <w:p w14:paraId="68A4AD98">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（3）做好工程监理资料的归档工作，确保资料完整、准确、及时。</w:t>
      </w:r>
    </w:p>
    <w:p w14:paraId="09F93BDD">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5.7组织协调</w:t>
      </w:r>
    </w:p>
    <w:p w14:paraId="57641EB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（1）组织召开监理例会、专题会议等，协调工程建设各方之间的关系，解决工程建设中出现的问题。</w:t>
      </w:r>
    </w:p>
    <w:p w14:paraId="04E60E2D">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（2）协助建设单位与政府有关部门、周边单位和居民进行沟通协调，为工程建设创造良好的外部环境。</w:t>
      </w:r>
    </w:p>
    <w:p w14:paraId="50AEF8BE">
      <w:pPr>
        <w:spacing w:line="360" w:lineRule="auto"/>
        <w:ind w:firstLine="480" w:firstLineChars="200"/>
        <w:outlineLvl w:val="2"/>
        <w:rPr>
          <w:rFonts w:hint="eastAsia"/>
          <w:highlight w:val="none"/>
        </w:rPr>
      </w:pPr>
      <w:r>
        <w:rPr>
          <w:rFonts w:hint="eastAsia" w:ascii="宋体" w:hAnsi="宋体"/>
          <w:sz w:val="24"/>
          <w:szCs w:val="24"/>
          <w:highlight w:val="none"/>
        </w:rPr>
        <w:t>5.8工程质保</w:t>
      </w:r>
    </w:p>
    <w:p w14:paraId="70594F93">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w:t>
      </w:r>
      <w:r>
        <w:rPr>
          <w:rFonts w:ascii="宋体" w:hAnsi="宋体"/>
          <w:sz w:val="24"/>
          <w:szCs w:val="24"/>
          <w:highlight w:val="none"/>
        </w:rPr>
        <w:t>对发现的质量问题，要求施工单位分析原因，制定整改方案。监督施工单位维修过程，确保按整改方案执行，对维修质量进行验收。</w:t>
      </w:r>
    </w:p>
    <w:p w14:paraId="166C4541">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w:t>
      </w:r>
      <w:r>
        <w:rPr>
          <w:rFonts w:ascii="宋体" w:hAnsi="宋体"/>
          <w:sz w:val="24"/>
          <w:szCs w:val="24"/>
          <w:highlight w:val="none"/>
        </w:rPr>
        <w:t>用控制：对质量问题产生的维修费用进行评估和控制，若质量问题属于施工单位责任，监理单位应协助建设单位，确保施工单位承担全部维修费用。</w:t>
      </w:r>
    </w:p>
    <w:p w14:paraId="06BCC043">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（3）</w:t>
      </w:r>
      <w:r>
        <w:rPr>
          <w:rFonts w:ascii="宋体" w:hAnsi="宋体"/>
          <w:sz w:val="24"/>
          <w:szCs w:val="24"/>
          <w:highlight w:val="none"/>
        </w:rPr>
        <w:t>对质保期内的质量问题记录、整改方案、维修记录及费用清单等资料进行收集、整理和归档，为工程后续维护、改造及纠纷处理提供参考依据。</w:t>
      </w:r>
    </w:p>
    <w:p w14:paraId="5AAD9F9C">
      <w:pPr>
        <w:spacing w:line="360" w:lineRule="auto"/>
        <w:ind w:firstLine="482" w:firstLineChars="200"/>
        <w:outlineLvl w:val="2"/>
        <w:rPr>
          <w:rFonts w:hint="eastAsia" w:ascii="宋体" w:hAnsi="宋体"/>
          <w:b/>
          <w:sz w:val="24"/>
          <w:szCs w:val="24"/>
          <w:highlight w:val="none"/>
        </w:rPr>
      </w:pPr>
      <w:r>
        <w:rPr>
          <w:rFonts w:hint="eastAsia" w:ascii="宋体" w:hAnsi="宋体"/>
          <w:b/>
          <w:sz w:val="24"/>
          <w:szCs w:val="24"/>
          <w:highlight w:val="none"/>
        </w:rPr>
        <w:t>六、监理工作要求</w:t>
      </w:r>
    </w:p>
    <w:p w14:paraId="288B2EC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6.1监理单位应组建专业配套、人员资质符合要求的项目监理机构，监理人员数量应满足工程监理工作需要，驻场人员如下：</w:t>
      </w:r>
    </w:p>
    <w:p w14:paraId="5B94050C">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（1）总监理工程师：具备国家注册监理工程师资格，具有10年以上工程监理工作经验。总监理工程师应常驻现场，每月驻场时间不少于15天，如需离开施工现场，应提前向建设单位请假并安排好工作交接。</w:t>
      </w:r>
    </w:p>
    <w:p w14:paraId="3AC153C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2）专业监理工程师：各专业监理工程师应具备相应的专业监理工程师资格证书，具有10年以上相关专业工作经验。其中，土建专业监理工程师不少于1人，机电专业监理工程师不少于1人等，确保各专业施工过程均有专业监理人员进行监督管理。</w:t>
      </w:r>
    </w:p>
    <w:p w14:paraId="20528682">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6.2监理人员应严格遵守职业道德规范，廉洁奉公，认真履行监理职责，确保监理工作质量。</w:t>
      </w:r>
    </w:p>
    <w:p w14:paraId="7550315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6.3监理单位应按照国家和地方有关规定以及监理合同的约定，配备必要的监理设备和工具。</w:t>
      </w:r>
    </w:p>
    <w:p w14:paraId="4B10FB9A">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6.4监理单位应建立健全监理工作制度，规范监理工作程序，确保监理工作有序进行。</w:t>
      </w:r>
    </w:p>
    <w:p w14:paraId="0AD0E35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6.5监理单位应定期向建设单位汇报监理工作情况，重大问题应及时向建设单位报告。</w:t>
      </w:r>
    </w:p>
    <w:p w14:paraId="44D9845B">
      <w:pPr>
        <w:spacing w:line="360" w:lineRule="auto"/>
        <w:ind w:firstLine="482" w:firstLineChars="200"/>
        <w:outlineLvl w:val="2"/>
        <w:rPr>
          <w:rFonts w:hint="eastAsia" w:ascii="宋体" w:hAnsi="宋体"/>
          <w:b/>
          <w:sz w:val="24"/>
          <w:szCs w:val="24"/>
          <w:highlight w:val="none"/>
        </w:rPr>
      </w:pPr>
      <w:r>
        <w:rPr>
          <w:rFonts w:hint="eastAsia" w:ascii="宋体" w:hAnsi="宋体"/>
          <w:b/>
          <w:sz w:val="24"/>
          <w:szCs w:val="24"/>
          <w:highlight w:val="none"/>
        </w:rPr>
        <w:t>七、监理服务期限</w:t>
      </w:r>
    </w:p>
    <w:p w14:paraId="185FF845">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本项目改造工程工期约150日历天，</w:t>
      </w:r>
      <w:r>
        <w:rPr>
          <w:rFonts w:hint="eastAsia" w:ascii="宋体" w:hAnsi="宋体" w:eastAsia="宋体"/>
          <w:spacing w:val="0"/>
          <w:sz w:val="24"/>
          <w:highlight w:val="none"/>
        </w:rPr>
        <w:t>监理服务</w:t>
      </w:r>
      <w:r>
        <w:rPr>
          <w:rFonts w:hint="eastAsia" w:ascii="宋体" w:hAnsi="宋体"/>
          <w:spacing w:val="0"/>
          <w:sz w:val="24"/>
          <w:highlight w:val="none"/>
          <w:lang w:val="en-US" w:eastAsia="zh-CN"/>
        </w:rPr>
        <w:t>期限</w:t>
      </w:r>
      <w:r>
        <w:rPr>
          <w:rFonts w:hint="eastAsia" w:ascii="宋体" w:hAnsi="宋体" w:eastAsia="宋体"/>
          <w:sz w:val="24"/>
          <w:szCs w:val="24"/>
          <w:highlight w:val="none"/>
        </w:rPr>
        <w:t>从监理人收到委托人中选通知书开始算起，至本项目所有建设工程竣工结算完成</w:t>
      </w:r>
      <w:r>
        <w:rPr>
          <w:rFonts w:hint="eastAsia" w:ascii="宋体" w:hAnsi="宋体" w:eastAsia="宋体"/>
          <w:spacing w:val="0"/>
          <w:sz w:val="24"/>
          <w:highlight w:val="none"/>
        </w:rPr>
        <w:t>且监理服务结算经委托人审定并且双方的责任、义务履行完毕时终止。</w:t>
      </w:r>
      <w:r>
        <w:rPr>
          <w:rFonts w:hint="eastAsia" w:ascii="宋体" w:hAnsi="宋体"/>
          <w:sz w:val="24"/>
          <w:szCs w:val="24"/>
          <w:highlight w:val="none"/>
        </w:rPr>
        <w:t>在监理服务期限内，监理单位应按照合同约定的监理工作范围和内容，全面履行监理职责。如因非监理单位原因导致工程延期，监理服务期限相应顺延。</w:t>
      </w:r>
    </w:p>
    <w:p w14:paraId="2F746484">
      <w:pPr>
        <w:spacing w:line="360" w:lineRule="auto"/>
        <w:ind w:firstLine="482" w:firstLineChars="200"/>
        <w:outlineLvl w:val="2"/>
        <w:rPr>
          <w:rFonts w:hint="eastAsia" w:ascii="宋体" w:hAnsi="宋体"/>
          <w:b/>
          <w:sz w:val="24"/>
          <w:szCs w:val="24"/>
          <w:highlight w:val="none"/>
        </w:rPr>
      </w:pPr>
      <w:r>
        <w:rPr>
          <w:rFonts w:hint="eastAsia" w:ascii="宋体" w:hAnsi="宋体"/>
          <w:b/>
          <w:sz w:val="24"/>
          <w:szCs w:val="24"/>
          <w:highlight w:val="none"/>
        </w:rPr>
        <w:t>八、监理报酬支付</w:t>
      </w:r>
    </w:p>
    <w:tbl>
      <w:tblPr>
        <w:tblStyle w:val="17"/>
        <w:tblW w:w="985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05"/>
        <w:gridCol w:w="1785"/>
        <w:gridCol w:w="6761"/>
      </w:tblGrid>
      <w:tr w14:paraId="74E0DA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05" w:type="dxa"/>
            <w:vAlign w:val="center"/>
          </w:tcPr>
          <w:p w14:paraId="2A5E9BE9">
            <w:pPr>
              <w:spacing w:line="360" w:lineRule="auto"/>
              <w:jc w:val="center"/>
              <w:outlineLvl w:val="2"/>
              <w:rPr>
                <w:rFonts w:hint="eastAsia" w:ascii="宋体" w:hAnsi="宋体"/>
                <w:b/>
                <w:bCs/>
                <w:sz w:val="24"/>
                <w:szCs w:val="24"/>
                <w:highlight w:val="none"/>
              </w:rPr>
            </w:pPr>
            <w:r>
              <w:rPr>
                <w:rFonts w:hint="eastAsia" w:ascii="宋体" w:hAnsi="宋体"/>
                <w:b/>
                <w:bCs/>
                <w:sz w:val="24"/>
                <w:szCs w:val="24"/>
                <w:highlight w:val="none"/>
              </w:rPr>
              <w:t>次序</w:t>
            </w:r>
          </w:p>
        </w:tc>
        <w:tc>
          <w:tcPr>
            <w:tcW w:w="1785" w:type="dxa"/>
            <w:vAlign w:val="center"/>
          </w:tcPr>
          <w:p w14:paraId="21A48EE4">
            <w:pPr>
              <w:spacing w:line="360" w:lineRule="auto"/>
              <w:jc w:val="center"/>
              <w:outlineLvl w:val="2"/>
              <w:rPr>
                <w:rFonts w:hint="eastAsia" w:ascii="宋体" w:hAnsi="宋体"/>
                <w:b/>
                <w:bCs/>
                <w:sz w:val="24"/>
                <w:szCs w:val="24"/>
                <w:highlight w:val="none"/>
              </w:rPr>
            </w:pPr>
            <w:r>
              <w:rPr>
                <w:rFonts w:hint="eastAsia" w:ascii="宋体" w:hAnsi="宋体"/>
                <w:b/>
                <w:bCs/>
                <w:sz w:val="24"/>
                <w:szCs w:val="24"/>
                <w:highlight w:val="none"/>
              </w:rPr>
              <w:t>金额/元</w:t>
            </w:r>
          </w:p>
        </w:tc>
        <w:tc>
          <w:tcPr>
            <w:tcW w:w="6761" w:type="dxa"/>
            <w:vAlign w:val="center"/>
          </w:tcPr>
          <w:p w14:paraId="0EEEA5A9">
            <w:pPr>
              <w:spacing w:line="360" w:lineRule="auto"/>
              <w:ind w:firstLine="482" w:firstLineChars="200"/>
              <w:jc w:val="center"/>
              <w:outlineLvl w:val="2"/>
              <w:rPr>
                <w:rFonts w:hint="eastAsia" w:ascii="宋体" w:hAnsi="宋体"/>
                <w:b/>
                <w:bCs/>
                <w:sz w:val="24"/>
                <w:szCs w:val="24"/>
                <w:highlight w:val="none"/>
              </w:rPr>
            </w:pPr>
            <w:r>
              <w:rPr>
                <w:rFonts w:hint="eastAsia" w:ascii="宋体" w:hAnsi="宋体"/>
                <w:b/>
                <w:bCs/>
                <w:sz w:val="24"/>
                <w:szCs w:val="24"/>
                <w:highlight w:val="none"/>
              </w:rPr>
              <w:t>支付节点</w:t>
            </w:r>
          </w:p>
        </w:tc>
      </w:tr>
      <w:tr w14:paraId="03961E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05" w:type="dxa"/>
            <w:vAlign w:val="center"/>
          </w:tcPr>
          <w:p w14:paraId="3CC56E54">
            <w:pPr>
              <w:spacing w:line="360" w:lineRule="auto"/>
              <w:jc w:val="center"/>
              <w:outlineLvl w:val="2"/>
              <w:rPr>
                <w:rFonts w:hint="eastAsia" w:ascii="宋体" w:hAnsi="宋体"/>
                <w:sz w:val="24"/>
                <w:szCs w:val="24"/>
                <w:highlight w:val="none"/>
              </w:rPr>
            </w:pPr>
            <w:r>
              <w:rPr>
                <w:rFonts w:hint="eastAsia" w:ascii="宋体" w:hAnsi="宋体"/>
                <w:sz w:val="24"/>
                <w:szCs w:val="24"/>
                <w:highlight w:val="none"/>
              </w:rPr>
              <w:t>第一次</w:t>
            </w:r>
          </w:p>
        </w:tc>
        <w:tc>
          <w:tcPr>
            <w:tcW w:w="1785" w:type="dxa"/>
            <w:vAlign w:val="center"/>
          </w:tcPr>
          <w:p w14:paraId="76C9E9AC">
            <w:pPr>
              <w:spacing w:line="360" w:lineRule="auto"/>
              <w:jc w:val="center"/>
              <w:outlineLvl w:val="2"/>
              <w:rPr>
                <w:rFonts w:hint="eastAsia" w:ascii="宋体" w:hAnsi="宋体"/>
                <w:sz w:val="24"/>
                <w:szCs w:val="24"/>
                <w:highlight w:val="none"/>
              </w:rPr>
            </w:pPr>
            <w:r>
              <w:rPr>
                <w:rFonts w:hint="eastAsia" w:ascii="宋体" w:hAnsi="宋体"/>
                <w:sz w:val="24"/>
                <w:szCs w:val="24"/>
                <w:highlight w:val="none"/>
              </w:rPr>
              <w:t>合同价30%</w:t>
            </w:r>
          </w:p>
        </w:tc>
        <w:tc>
          <w:tcPr>
            <w:tcW w:w="6761" w:type="dxa"/>
            <w:vAlign w:val="center"/>
          </w:tcPr>
          <w:p w14:paraId="6FDE30FF">
            <w:pPr>
              <w:spacing w:line="360" w:lineRule="auto"/>
              <w:ind w:firstLine="480" w:firstLineChars="200"/>
              <w:jc w:val="center"/>
              <w:outlineLvl w:val="2"/>
              <w:rPr>
                <w:rFonts w:hint="eastAsia" w:ascii="宋体" w:hAnsi="宋体"/>
                <w:sz w:val="24"/>
                <w:szCs w:val="24"/>
                <w:highlight w:val="none"/>
              </w:rPr>
            </w:pPr>
            <w:r>
              <w:rPr>
                <w:rFonts w:hint="eastAsia" w:ascii="宋体" w:hAnsi="宋体"/>
                <w:sz w:val="24"/>
                <w:szCs w:val="24"/>
                <w:highlight w:val="none"/>
              </w:rPr>
              <w:t>双方合同签订后10个工作日内</w:t>
            </w:r>
          </w:p>
        </w:tc>
      </w:tr>
      <w:tr w14:paraId="324C1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05" w:type="dxa"/>
            <w:vAlign w:val="center"/>
          </w:tcPr>
          <w:p w14:paraId="193698AC">
            <w:pPr>
              <w:spacing w:line="360" w:lineRule="auto"/>
              <w:jc w:val="center"/>
              <w:outlineLvl w:val="2"/>
              <w:rPr>
                <w:rFonts w:hint="eastAsia" w:ascii="宋体" w:hAnsi="宋体"/>
                <w:sz w:val="24"/>
                <w:szCs w:val="24"/>
                <w:highlight w:val="none"/>
              </w:rPr>
            </w:pPr>
            <w:r>
              <w:rPr>
                <w:rFonts w:hint="eastAsia" w:ascii="宋体" w:hAnsi="宋体"/>
                <w:sz w:val="24"/>
                <w:szCs w:val="24"/>
                <w:highlight w:val="none"/>
              </w:rPr>
              <w:t>第二次</w:t>
            </w:r>
          </w:p>
        </w:tc>
        <w:tc>
          <w:tcPr>
            <w:tcW w:w="1785" w:type="dxa"/>
            <w:vAlign w:val="center"/>
          </w:tcPr>
          <w:p w14:paraId="3F743644">
            <w:pPr>
              <w:spacing w:line="360" w:lineRule="auto"/>
              <w:jc w:val="center"/>
              <w:outlineLvl w:val="2"/>
              <w:rPr>
                <w:rFonts w:hint="eastAsia" w:ascii="宋体" w:hAnsi="宋体"/>
                <w:sz w:val="24"/>
                <w:szCs w:val="24"/>
                <w:highlight w:val="none"/>
              </w:rPr>
            </w:pPr>
            <w:r>
              <w:rPr>
                <w:rFonts w:hint="eastAsia" w:ascii="宋体" w:hAnsi="宋体"/>
                <w:sz w:val="24"/>
                <w:szCs w:val="24"/>
                <w:highlight w:val="none"/>
              </w:rPr>
              <w:t>合同价40%</w:t>
            </w:r>
          </w:p>
        </w:tc>
        <w:tc>
          <w:tcPr>
            <w:tcW w:w="6761" w:type="dxa"/>
            <w:vAlign w:val="center"/>
          </w:tcPr>
          <w:p w14:paraId="4207F3E4">
            <w:pPr>
              <w:spacing w:line="360" w:lineRule="auto"/>
              <w:ind w:firstLine="480" w:firstLineChars="200"/>
              <w:jc w:val="center"/>
              <w:outlineLvl w:val="2"/>
              <w:rPr>
                <w:rFonts w:hint="eastAsia" w:ascii="宋体" w:hAnsi="宋体"/>
                <w:sz w:val="24"/>
                <w:szCs w:val="24"/>
                <w:highlight w:val="none"/>
              </w:rPr>
            </w:pPr>
            <w:r>
              <w:rPr>
                <w:rFonts w:hint="eastAsia" w:ascii="宋体" w:hAnsi="宋体"/>
                <w:sz w:val="24"/>
                <w:szCs w:val="24"/>
                <w:highlight w:val="none"/>
              </w:rPr>
              <w:t>监理完成本项目所有工程施工阶段监理工作，并配合完成竣工验收及移交工作后10个工作日内</w:t>
            </w:r>
          </w:p>
        </w:tc>
      </w:tr>
      <w:tr w14:paraId="6F496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62" w:hRule="atLeast"/>
          <w:jc w:val="center"/>
        </w:trPr>
        <w:tc>
          <w:tcPr>
            <w:tcW w:w="1305" w:type="dxa"/>
            <w:vAlign w:val="center"/>
          </w:tcPr>
          <w:p w14:paraId="5D4223FF">
            <w:pPr>
              <w:spacing w:line="360" w:lineRule="auto"/>
              <w:jc w:val="center"/>
              <w:outlineLvl w:val="2"/>
              <w:rPr>
                <w:rFonts w:hint="eastAsia" w:ascii="宋体" w:hAnsi="宋体"/>
                <w:sz w:val="24"/>
                <w:szCs w:val="24"/>
                <w:highlight w:val="none"/>
              </w:rPr>
            </w:pPr>
            <w:r>
              <w:rPr>
                <w:rFonts w:hint="eastAsia" w:ascii="宋体" w:hAnsi="宋体"/>
                <w:sz w:val="24"/>
                <w:szCs w:val="24"/>
                <w:highlight w:val="none"/>
              </w:rPr>
              <w:t>第三次</w:t>
            </w:r>
          </w:p>
        </w:tc>
        <w:tc>
          <w:tcPr>
            <w:tcW w:w="1785" w:type="dxa"/>
            <w:vAlign w:val="center"/>
          </w:tcPr>
          <w:p w14:paraId="12F8D605">
            <w:pPr>
              <w:spacing w:line="360" w:lineRule="auto"/>
              <w:jc w:val="center"/>
              <w:outlineLvl w:val="2"/>
              <w:rPr>
                <w:rFonts w:hint="eastAsia" w:ascii="宋体" w:hAnsi="宋体"/>
                <w:sz w:val="24"/>
                <w:szCs w:val="24"/>
                <w:highlight w:val="none"/>
              </w:rPr>
            </w:pPr>
            <w:r>
              <w:rPr>
                <w:rFonts w:hint="eastAsia" w:ascii="宋体" w:hAnsi="宋体"/>
                <w:sz w:val="24"/>
                <w:szCs w:val="24"/>
                <w:highlight w:val="none"/>
              </w:rPr>
              <w:t>合同价30%</w:t>
            </w:r>
          </w:p>
        </w:tc>
        <w:tc>
          <w:tcPr>
            <w:tcW w:w="6761" w:type="dxa"/>
            <w:vAlign w:val="center"/>
          </w:tcPr>
          <w:p w14:paraId="3B9280C9">
            <w:pPr>
              <w:spacing w:line="360" w:lineRule="auto"/>
              <w:ind w:firstLine="480" w:firstLineChars="200"/>
              <w:outlineLvl w:val="2"/>
              <w:rPr>
                <w:rFonts w:hint="eastAsia" w:ascii="宋体" w:hAnsi="宋体"/>
                <w:sz w:val="24"/>
                <w:szCs w:val="24"/>
                <w:highlight w:val="none"/>
              </w:rPr>
            </w:pPr>
            <w:r>
              <w:rPr>
                <w:rFonts w:hint="eastAsia" w:ascii="宋体" w:hAnsi="宋体"/>
                <w:sz w:val="24"/>
                <w:szCs w:val="24"/>
                <w:highlight w:val="none"/>
              </w:rPr>
              <w:t>收集和整理与造价有关的资料，为工程结算提供依据，协助建设单位进行所有工程结算审核后10个工作日内</w:t>
            </w:r>
          </w:p>
        </w:tc>
      </w:tr>
    </w:tbl>
    <w:p w14:paraId="79748317">
      <w:pPr>
        <w:pStyle w:val="2"/>
        <w:rPr>
          <w:rFonts w:hint="eastAsia" w:ascii="宋体" w:hAnsi="宋体"/>
          <w:b/>
          <w:sz w:val="32"/>
          <w:highlight w:val="none"/>
        </w:rPr>
      </w:pPr>
    </w:p>
    <w:p w14:paraId="71EC3F75">
      <w:pPr>
        <w:tabs>
          <w:tab w:val="left" w:pos="1867"/>
        </w:tabs>
        <w:ind w:firstLine="210" w:firstLineChars="100"/>
        <w:jc w:val="left"/>
        <w:rPr>
          <w:rFonts w:hint="eastAsia"/>
          <w:highlight w:val="none"/>
        </w:rPr>
      </w:pPr>
    </w:p>
    <w:sectPr>
      <w:pgSz w:w="11906" w:h="16838"/>
      <w:pgMar w:top="1474" w:right="1587" w:bottom="1474" w:left="1587" w:header="851" w:footer="56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方正小标宋简体">
    <w:panose1 w:val="02000000000000000000"/>
    <w:charset w:val="86"/>
    <w:family w:val="auto"/>
    <w:pitch w:val="default"/>
    <w:sig w:usb0="A00002BF" w:usb1="184F6CFA" w:usb2="00000012"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4959D">
    <w:pPr>
      <w:pStyle w:val="12"/>
      <w:jc w:val="center"/>
      <w:rPr>
        <w:rFonts w:hint="eastAsia"/>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E8B895">
                          <w:pPr>
                            <w:pStyle w:val="12"/>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一</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30</w:t>
                          </w:r>
                          <w:r>
                            <w:rPr>
                              <w:rFonts w:hint="eastAsia"/>
                            </w:rP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2DE8B895">
                    <w:pPr>
                      <w:pStyle w:val="12"/>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一</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30</w:t>
                    </w:r>
                    <w:r>
                      <w:rPr>
                        <w:rFonts w:hint="eastAsia"/>
                      </w:rPr>
                      <w:fldChar w:fldCharType="end"/>
                    </w:r>
                    <w:r>
                      <w:rPr>
                        <w:rFonts w:hint="eastAsia"/>
                      </w:rPr>
                      <w:t xml:space="preserve"> 页</w:t>
                    </w:r>
                  </w:p>
                </w:txbxContent>
              </v:textbox>
            </v:shape>
          </w:pict>
        </mc:Fallback>
      </mc:AlternateContent>
    </w:r>
  </w:p>
  <w:p w14:paraId="46F01359">
    <w:pPr>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48247">
    <w:pPr>
      <w:pStyle w:val="12"/>
      <w:jc w:val="right"/>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align>top</wp:align>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B305E5">
                          <w:pPr>
                            <w:pStyle w:val="12"/>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5</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30</w:t>
                          </w:r>
                          <w:r>
                            <w:rPr>
                              <w:rFonts w:hint="eastAsia"/>
                            </w:rP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height:144pt;width:144pt;mso-position-horizontal:center;mso-position-horizontal-relative:margin;mso-position-vertical:top;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56B305E5">
                    <w:pPr>
                      <w:pStyle w:val="12"/>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5</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30</w:t>
                    </w:r>
                    <w:r>
                      <w:rPr>
                        <w:rFonts w:hint="eastAsia"/>
                      </w:rPr>
                      <w:fldChar w:fldCharType="end"/>
                    </w:r>
                    <w:r>
                      <w:rPr>
                        <w:rFonts w:hint="eastAsia"/>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57CA3">
    <w:pPr>
      <w:pStyle w:val="13"/>
      <w:jc w:val="right"/>
      <w:rPr>
        <w:rFonts w:hint="eastAsia"/>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85DE13"/>
    <w:multiLevelType w:val="singleLevel"/>
    <w:tmpl w:val="BF85DE13"/>
    <w:lvl w:ilvl="0" w:tentative="0">
      <w:start w:val="2"/>
      <w:numFmt w:val="decimal"/>
      <w:suff w:val="nothing"/>
      <w:lvlText w:val="%1、"/>
      <w:lvlJc w:val="left"/>
    </w:lvl>
  </w:abstractNum>
  <w:abstractNum w:abstractNumId="1">
    <w:nsid w:val="00000008"/>
    <w:multiLevelType w:val="multilevel"/>
    <w:tmpl w:val="00000008"/>
    <w:lvl w:ilvl="0" w:tentative="0">
      <w:start w:val="1"/>
      <w:numFmt w:val="decimal"/>
      <w:lvlText w:val="%1、"/>
      <w:lvlJc w:val="left"/>
      <w:pPr>
        <w:tabs>
          <w:tab w:val="left" w:pos="902"/>
        </w:tabs>
        <w:ind w:left="902" w:hanging="422"/>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trackRevisions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I5YjNiYzE2NTE2MjQwNTI2OGUyZTdmNTQ1MWY0MGEifQ=="/>
  </w:docVars>
  <w:rsids>
    <w:rsidRoot w:val="30542288"/>
    <w:rsid w:val="00013136"/>
    <w:rsid w:val="00032525"/>
    <w:rsid w:val="0004595B"/>
    <w:rsid w:val="00046C88"/>
    <w:rsid w:val="000530F9"/>
    <w:rsid w:val="00090214"/>
    <w:rsid w:val="000B158B"/>
    <w:rsid w:val="000C5215"/>
    <w:rsid w:val="000D051E"/>
    <w:rsid w:val="00103ECF"/>
    <w:rsid w:val="0012351C"/>
    <w:rsid w:val="00132C94"/>
    <w:rsid w:val="00137888"/>
    <w:rsid w:val="0017029F"/>
    <w:rsid w:val="001B4009"/>
    <w:rsid w:val="001C0215"/>
    <w:rsid w:val="001E1EA9"/>
    <w:rsid w:val="001E51A8"/>
    <w:rsid w:val="00223341"/>
    <w:rsid w:val="00235855"/>
    <w:rsid w:val="002528FA"/>
    <w:rsid w:val="00275AC8"/>
    <w:rsid w:val="002B1CF6"/>
    <w:rsid w:val="002F1BBD"/>
    <w:rsid w:val="003041CD"/>
    <w:rsid w:val="0030477E"/>
    <w:rsid w:val="003730BA"/>
    <w:rsid w:val="0038458B"/>
    <w:rsid w:val="003966CA"/>
    <w:rsid w:val="003B2D5B"/>
    <w:rsid w:val="003B7F6D"/>
    <w:rsid w:val="003C0835"/>
    <w:rsid w:val="003E2791"/>
    <w:rsid w:val="004045EB"/>
    <w:rsid w:val="004154D8"/>
    <w:rsid w:val="00436867"/>
    <w:rsid w:val="0044246D"/>
    <w:rsid w:val="004429F3"/>
    <w:rsid w:val="00456115"/>
    <w:rsid w:val="0051152C"/>
    <w:rsid w:val="005537F5"/>
    <w:rsid w:val="0056018E"/>
    <w:rsid w:val="005B00C2"/>
    <w:rsid w:val="005C50D8"/>
    <w:rsid w:val="005E0361"/>
    <w:rsid w:val="005E403A"/>
    <w:rsid w:val="006563FB"/>
    <w:rsid w:val="006662B7"/>
    <w:rsid w:val="006E0678"/>
    <w:rsid w:val="006E53CB"/>
    <w:rsid w:val="007704EF"/>
    <w:rsid w:val="007E360B"/>
    <w:rsid w:val="007E652D"/>
    <w:rsid w:val="007F31D5"/>
    <w:rsid w:val="007F4FC1"/>
    <w:rsid w:val="00821CA3"/>
    <w:rsid w:val="0083523F"/>
    <w:rsid w:val="00857702"/>
    <w:rsid w:val="008B3F5F"/>
    <w:rsid w:val="008C76B0"/>
    <w:rsid w:val="0090371B"/>
    <w:rsid w:val="00906E34"/>
    <w:rsid w:val="009124A2"/>
    <w:rsid w:val="009236B0"/>
    <w:rsid w:val="009254B0"/>
    <w:rsid w:val="0093448A"/>
    <w:rsid w:val="0097459C"/>
    <w:rsid w:val="009D6FB0"/>
    <w:rsid w:val="00A031A8"/>
    <w:rsid w:val="00A05C47"/>
    <w:rsid w:val="00A06931"/>
    <w:rsid w:val="00A16C18"/>
    <w:rsid w:val="00A413BD"/>
    <w:rsid w:val="00AA58F2"/>
    <w:rsid w:val="00AA7202"/>
    <w:rsid w:val="00B071F2"/>
    <w:rsid w:val="00B543A1"/>
    <w:rsid w:val="00B56444"/>
    <w:rsid w:val="00B66705"/>
    <w:rsid w:val="00B83D5E"/>
    <w:rsid w:val="00B96CD7"/>
    <w:rsid w:val="00BA02BD"/>
    <w:rsid w:val="00BB4135"/>
    <w:rsid w:val="00BD3356"/>
    <w:rsid w:val="00BE2CFA"/>
    <w:rsid w:val="00BE6BF3"/>
    <w:rsid w:val="00C0135C"/>
    <w:rsid w:val="00C05462"/>
    <w:rsid w:val="00C15B82"/>
    <w:rsid w:val="00C33DAE"/>
    <w:rsid w:val="00C34674"/>
    <w:rsid w:val="00C458C7"/>
    <w:rsid w:val="00C462CB"/>
    <w:rsid w:val="00C60DF6"/>
    <w:rsid w:val="00CB4BDD"/>
    <w:rsid w:val="00D04AA7"/>
    <w:rsid w:val="00D13A2A"/>
    <w:rsid w:val="00D42D14"/>
    <w:rsid w:val="00DB5F14"/>
    <w:rsid w:val="00DC082F"/>
    <w:rsid w:val="00E1309D"/>
    <w:rsid w:val="00E355CE"/>
    <w:rsid w:val="00E4005E"/>
    <w:rsid w:val="00E45464"/>
    <w:rsid w:val="00E54C29"/>
    <w:rsid w:val="00E95D0A"/>
    <w:rsid w:val="00EA41F9"/>
    <w:rsid w:val="00EF2D18"/>
    <w:rsid w:val="00F833A6"/>
    <w:rsid w:val="00F960E1"/>
    <w:rsid w:val="00FB4F1A"/>
    <w:rsid w:val="00FB7DA1"/>
    <w:rsid w:val="025053C2"/>
    <w:rsid w:val="02A428D2"/>
    <w:rsid w:val="02FD76DB"/>
    <w:rsid w:val="03CE20DA"/>
    <w:rsid w:val="03CE6244"/>
    <w:rsid w:val="04634065"/>
    <w:rsid w:val="05043AC0"/>
    <w:rsid w:val="05165E91"/>
    <w:rsid w:val="059161F7"/>
    <w:rsid w:val="05B57984"/>
    <w:rsid w:val="05D67048"/>
    <w:rsid w:val="05D90856"/>
    <w:rsid w:val="06294242"/>
    <w:rsid w:val="064A26F1"/>
    <w:rsid w:val="070647F8"/>
    <w:rsid w:val="0759651F"/>
    <w:rsid w:val="07BD7943"/>
    <w:rsid w:val="07D42F5F"/>
    <w:rsid w:val="08155687"/>
    <w:rsid w:val="082D4C99"/>
    <w:rsid w:val="091B476B"/>
    <w:rsid w:val="09244D77"/>
    <w:rsid w:val="093D2CA5"/>
    <w:rsid w:val="09851851"/>
    <w:rsid w:val="09B51F62"/>
    <w:rsid w:val="0A1031BE"/>
    <w:rsid w:val="0A782BCC"/>
    <w:rsid w:val="0B472707"/>
    <w:rsid w:val="0C0D6212"/>
    <w:rsid w:val="0CEE64DF"/>
    <w:rsid w:val="0D1B2CA0"/>
    <w:rsid w:val="0E0113E8"/>
    <w:rsid w:val="0E475C75"/>
    <w:rsid w:val="0E730F5F"/>
    <w:rsid w:val="0EEC4868"/>
    <w:rsid w:val="0F2827C0"/>
    <w:rsid w:val="0FAB32CC"/>
    <w:rsid w:val="0FBC14B6"/>
    <w:rsid w:val="0FD008E5"/>
    <w:rsid w:val="0FEB0BBD"/>
    <w:rsid w:val="107E0D7D"/>
    <w:rsid w:val="10834B87"/>
    <w:rsid w:val="10972669"/>
    <w:rsid w:val="10D37EE9"/>
    <w:rsid w:val="116B2F15"/>
    <w:rsid w:val="12AE71F3"/>
    <w:rsid w:val="12B3753B"/>
    <w:rsid w:val="12B75266"/>
    <w:rsid w:val="13DB3066"/>
    <w:rsid w:val="140C4FF1"/>
    <w:rsid w:val="140D6F76"/>
    <w:rsid w:val="1432085C"/>
    <w:rsid w:val="143B36A2"/>
    <w:rsid w:val="144F1695"/>
    <w:rsid w:val="14756153"/>
    <w:rsid w:val="148931E9"/>
    <w:rsid w:val="14DD76D1"/>
    <w:rsid w:val="157223E1"/>
    <w:rsid w:val="15D71255"/>
    <w:rsid w:val="16130AE8"/>
    <w:rsid w:val="16DF0346"/>
    <w:rsid w:val="17010825"/>
    <w:rsid w:val="17436200"/>
    <w:rsid w:val="17527DA3"/>
    <w:rsid w:val="180D2CA4"/>
    <w:rsid w:val="186F36F7"/>
    <w:rsid w:val="18AA1215"/>
    <w:rsid w:val="18EB1F80"/>
    <w:rsid w:val="193B3F8C"/>
    <w:rsid w:val="19844A0E"/>
    <w:rsid w:val="1A50360B"/>
    <w:rsid w:val="1A5E68BF"/>
    <w:rsid w:val="1AA44E96"/>
    <w:rsid w:val="1AD370F0"/>
    <w:rsid w:val="1B414FCE"/>
    <w:rsid w:val="1B691A7C"/>
    <w:rsid w:val="1BBB61A4"/>
    <w:rsid w:val="1C321007"/>
    <w:rsid w:val="1C556B28"/>
    <w:rsid w:val="1D0B78E4"/>
    <w:rsid w:val="1D543D47"/>
    <w:rsid w:val="1D775B18"/>
    <w:rsid w:val="1FD91ECE"/>
    <w:rsid w:val="20094A67"/>
    <w:rsid w:val="20665ABF"/>
    <w:rsid w:val="209760AA"/>
    <w:rsid w:val="20B70E43"/>
    <w:rsid w:val="214C2496"/>
    <w:rsid w:val="217C1205"/>
    <w:rsid w:val="21A438A0"/>
    <w:rsid w:val="21CC35A5"/>
    <w:rsid w:val="221F7F68"/>
    <w:rsid w:val="227439E1"/>
    <w:rsid w:val="22AD6635"/>
    <w:rsid w:val="23625E7F"/>
    <w:rsid w:val="24260C81"/>
    <w:rsid w:val="26124210"/>
    <w:rsid w:val="268B5DFC"/>
    <w:rsid w:val="269B6493"/>
    <w:rsid w:val="269E0EBC"/>
    <w:rsid w:val="26A1341B"/>
    <w:rsid w:val="275925A4"/>
    <w:rsid w:val="27CD745D"/>
    <w:rsid w:val="28463DB7"/>
    <w:rsid w:val="28837E1A"/>
    <w:rsid w:val="289D51BD"/>
    <w:rsid w:val="28A02332"/>
    <w:rsid w:val="28C8112B"/>
    <w:rsid w:val="291C5AB7"/>
    <w:rsid w:val="29A33C07"/>
    <w:rsid w:val="29B407ED"/>
    <w:rsid w:val="29DD5113"/>
    <w:rsid w:val="2AAB620C"/>
    <w:rsid w:val="2AED34D9"/>
    <w:rsid w:val="2B316077"/>
    <w:rsid w:val="2BAB2EA4"/>
    <w:rsid w:val="2BE413C3"/>
    <w:rsid w:val="2C053E97"/>
    <w:rsid w:val="2C274760"/>
    <w:rsid w:val="2C3E24DA"/>
    <w:rsid w:val="2C6141BF"/>
    <w:rsid w:val="2D0D63C1"/>
    <w:rsid w:val="2EA74609"/>
    <w:rsid w:val="2F5900F8"/>
    <w:rsid w:val="2F741718"/>
    <w:rsid w:val="2F7708E3"/>
    <w:rsid w:val="2F9B5F54"/>
    <w:rsid w:val="2FC24A9A"/>
    <w:rsid w:val="30041C6A"/>
    <w:rsid w:val="30542288"/>
    <w:rsid w:val="30EF7EC5"/>
    <w:rsid w:val="314738AB"/>
    <w:rsid w:val="316254DA"/>
    <w:rsid w:val="31C75D7E"/>
    <w:rsid w:val="32E50858"/>
    <w:rsid w:val="32E97C63"/>
    <w:rsid w:val="33115AD7"/>
    <w:rsid w:val="33536285"/>
    <w:rsid w:val="337D069D"/>
    <w:rsid w:val="3381698E"/>
    <w:rsid w:val="33C15645"/>
    <w:rsid w:val="33FE2263"/>
    <w:rsid w:val="3429371E"/>
    <w:rsid w:val="344A4EB2"/>
    <w:rsid w:val="3458337B"/>
    <w:rsid w:val="34875541"/>
    <w:rsid w:val="34D8111A"/>
    <w:rsid w:val="35D42442"/>
    <w:rsid w:val="35E44BAB"/>
    <w:rsid w:val="35F80172"/>
    <w:rsid w:val="36061110"/>
    <w:rsid w:val="36404890"/>
    <w:rsid w:val="368A7EE6"/>
    <w:rsid w:val="379F037D"/>
    <w:rsid w:val="37FD7004"/>
    <w:rsid w:val="38252695"/>
    <w:rsid w:val="38B8347C"/>
    <w:rsid w:val="38BA3E41"/>
    <w:rsid w:val="38D437AC"/>
    <w:rsid w:val="38DE6186"/>
    <w:rsid w:val="38E8454F"/>
    <w:rsid w:val="392D5830"/>
    <w:rsid w:val="39325CC0"/>
    <w:rsid w:val="39546649"/>
    <w:rsid w:val="397A5D0A"/>
    <w:rsid w:val="39C17F7E"/>
    <w:rsid w:val="39D65DEC"/>
    <w:rsid w:val="39E07A4F"/>
    <w:rsid w:val="39FD1125"/>
    <w:rsid w:val="3A363D4F"/>
    <w:rsid w:val="3A6439DF"/>
    <w:rsid w:val="3AC12919"/>
    <w:rsid w:val="3AFF5FD5"/>
    <w:rsid w:val="3B205CD8"/>
    <w:rsid w:val="3B5357FC"/>
    <w:rsid w:val="3BBC5236"/>
    <w:rsid w:val="3BD23173"/>
    <w:rsid w:val="3C3B0B41"/>
    <w:rsid w:val="3C5D3356"/>
    <w:rsid w:val="3CA02C40"/>
    <w:rsid w:val="3CC454AA"/>
    <w:rsid w:val="3D146BC5"/>
    <w:rsid w:val="3D8D494F"/>
    <w:rsid w:val="3D9F0787"/>
    <w:rsid w:val="3DE75DB7"/>
    <w:rsid w:val="3E4005DF"/>
    <w:rsid w:val="3EA802C7"/>
    <w:rsid w:val="3EDA1C4D"/>
    <w:rsid w:val="3F3A1C81"/>
    <w:rsid w:val="3F510FFB"/>
    <w:rsid w:val="3F7F5CEF"/>
    <w:rsid w:val="40032A3B"/>
    <w:rsid w:val="40212D7E"/>
    <w:rsid w:val="40B607D2"/>
    <w:rsid w:val="41354C57"/>
    <w:rsid w:val="41E9517C"/>
    <w:rsid w:val="423111FD"/>
    <w:rsid w:val="423E23F3"/>
    <w:rsid w:val="42921FFE"/>
    <w:rsid w:val="42EE0121"/>
    <w:rsid w:val="430C36EB"/>
    <w:rsid w:val="43254EEF"/>
    <w:rsid w:val="43293549"/>
    <w:rsid w:val="44207188"/>
    <w:rsid w:val="442F72C5"/>
    <w:rsid w:val="449B789B"/>
    <w:rsid w:val="44B9168F"/>
    <w:rsid w:val="44CC68C5"/>
    <w:rsid w:val="450A467C"/>
    <w:rsid w:val="45D95301"/>
    <w:rsid w:val="45DF6C62"/>
    <w:rsid w:val="468F01B7"/>
    <w:rsid w:val="46DA129A"/>
    <w:rsid w:val="46F51CDB"/>
    <w:rsid w:val="46F67E34"/>
    <w:rsid w:val="46F77945"/>
    <w:rsid w:val="47895B54"/>
    <w:rsid w:val="479C0C81"/>
    <w:rsid w:val="47E53ABF"/>
    <w:rsid w:val="48215A70"/>
    <w:rsid w:val="48217E50"/>
    <w:rsid w:val="48C526A8"/>
    <w:rsid w:val="494A2344"/>
    <w:rsid w:val="498867B2"/>
    <w:rsid w:val="49CD23FC"/>
    <w:rsid w:val="4A490270"/>
    <w:rsid w:val="4B5D562F"/>
    <w:rsid w:val="4BF37CCB"/>
    <w:rsid w:val="4C685D73"/>
    <w:rsid w:val="4C8C355C"/>
    <w:rsid w:val="4D6E5624"/>
    <w:rsid w:val="4DB976CD"/>
    <w:rsid w:val="4EA57CF4"/>
    <w:rsid w:val="4EA94DA3"/>
    <w:rsid w:val="4EAF5BCC"/>
    <w:rsid w:val="50D752B0"/>
    <w:rsid w:val="513B0F28"/>
    <w:rsid w:val="51A85843"/>
    <w:rsid w:val="51D87970"/>
    <w:rsid w:val="51FA1745"/>
    <w:rsid w:val="524C0B5A"/>
    <w:rsid w:val="53102033"/>
    <w:rsid w:val="53742917"/>
    <w:rsid w:val="53E24888"/>
    <w:rsid w:val="553F6262"/>
    <w:rsid w:val="556A78CB"/>
    <w:rsid w:val="557C4737"/>
    <w:rsid w:val="560344F7"/>
    <w:rsid w:val="5616027E"/>
    <w:rsid w:val="5653472E"/>
    <w:rsid w:val="56B036BE"/>
    <w:rsid w:val="56EA41DA"/>
    <w:rsid w:val="57750A80"/>
    <w:rsid w:val="57A132B2"/>
    <w:rsid w:val="58722259"/>
    <w:rsid w:val="5962313A"/>
    <w:rsid w:val="5A573903"/>
    <w:rsid w:val="5A8F50CF"/>
    <w:rsid w:val="5AAA1ED1"/>
    <w:rsid w:val="5ABA7CF6"/>
    <w:rsid w:val="5B191029"/>
    <w:rsid w:val="5B25021F"/>
    <w:rsid w:val="5B3F099D"/>
    <w:rsid w:val="5B61781D"/>
    <w:rsid w:val="5BF670F4"/>
    <w:rsid w:val="5C0E06FD"/>
    <w:rsid w:val="5C4E74B6"/>
    <w:rsid w:val="5D0F0660"/>
    <w:rsid w:val="5DBA4CFD"/>
    <w:rsid w:val="5E991518"/>
    <w:rsid w:val="5EDF0A8B"/>
    <w:rsid w:val="5EE313F6"/>
    <w:rsid w:val="5F490D63"/>
    <w:rsid w:val="5F4B5BE0"/>
    <w:rsid w:val="5F4C78D4"/>
    <w:rsid w:val="5F4F411F"/>
    <w:rsid w:val="5FF620F5"/>
    <w:rsid w:val="60A25F33"/>
    <w:rsid w:val="61A11DFD"/>
    <w:rsid w:val="61B9044B"/>
    <w:rsid w:val="61BF155C"/>
    <w:rsid w:val="61D15899"/>
    <w:rsid w:val="61D82752"/>
    <w:rsid w:val="61DF4452"/>
    <w:rsid w:val="61E04A5C"/>
    <w:rsid w:val="625245B1"/>
    <w:rsid w:val="626063FA"/>
    <w:rsid w:val="62D466E8"/>
    <w:rsid w:val="6306122A"/>
    <w:rsid w:val="63440BCF"/>
    <w:rsid w:val="63D45B3C"/>
    <w:rsid w:val="642A7CDE"/>
    <w:rsid w:val="64A0796A"/>
    <w:rsid w:val="651B291C"/>
    <w:rsid w:val="651D2BC0"/>
    <w:rsid w:val="653D5CC7"/>
    <w:rsid w:val="65F445F1"/>
    <w:rsid w:val="66567F07"/>
    <w:rsid w:val="66675676"/>
    <w:rsid w:val="66F704B2"/>
    <w:rsid w:val="67681AD5"/>
    <w:rsid w:val="67B37B26"/>
    <w:rsid w:val="67CD20B2"/>
    <w:rsid w:val="67EB45A7"/>
    <w:rsid w:val="68560784"/>
    <w:rsid w:val="686B0885"/>
    <w:rsid w:val="68C767B1"/>
    <w:rsid w:val="69352D8E"/>
    <w:rsid w:val="69711528"/>
    <w:rsid w:val="6A572D2A"/>
    <w:rsid w:val="6AB34E59"/>
    <w:rsid w:val="6B3F544F"/>
    <w:rsid w:val="6C0E2620"/>
    <w:rsid w:val="6C9B48C6"/>
    <w:rsid w:val="6CBD2350"/>
    <w:rsid w:val="6D6518BE"/>
    <w:rsid w:val="6DF778EB"/>
    <w:rsid w:val="6DFD1781"/>
    <w:rsid w:val="6E864A23"/>
    <w:rsid w:val="6F3E5CE9"/>
    <w:rsid w:val="6F5757AF"/>
    <w:rsid w:val="6FD46E36"/>
    <w:rsid w:val="7033307C"/>
    <w:rsid w:val="7071527E"/>
    <w:rsid w:val="70C24D71"/>
    <w:rsid w:val="71344195"/>
    <w:rsid w:val="71980157"/>
    <w:rsid w:val="725F7449"/>
    <w:rsid w:val="72C54691"/>
    <w:rsid w:val="72DF608A"/>
    <w:rsid w:val="72F97C15"/>
    <w:rsid w:val="738E4AF8"/>
    <w:rsid w:val="742D598D"/>
    <w:rsid w:val="759E5FD1"/>
    <w:rsid w:val="75AE1815"/>
    <w:rsid w:val="75CA576C"/>
    <w:rsid w:val="75FD3F1F"/>
    <w:rsid w:val="76BC3A32"/>
    <w:rsid w:val="77C35AED"/>
    <w:rsid w:val="780272FF"/>
    <w:rsid w:val="78E71B4E"/>
    <w:rsid w:val="79070B91"/>
    <w:rsid w:val="7986611F"/>
    <w:rsid w:val="79A86E2F"/>
    <w:rsid w:val="79B00A8A"/>
    <w:rsid w:val="7A4503A1"/>
    <w:rsid w:val="7A4900E7"/>
    <w:rsid w:val="7A615351"/>
    <w:rsid w:val="7A631444"/>
    <w:rsid w:val="7A812999"/>
    <w:rsid w:val="7B8E5132"/>
    <w:rsid w:val="7BF433D3"/>
    <w:rsid w:val="7C003A28"/>
    <w:rsid w:val="7CA83AA2"/>
    <w:rsid w:val="7D6A059F"/>
    <w:rsid w:val="7DA033F6"/>
    <w:rsid w:val="7DF018C1"/>
    <w:rsid w:val="7E4B6C14"/>
    <w:rsid w:val="7E645994"/>
    <w:rsid w:val="7EBC1E4E"/>
    <w:rsid w:val="7F65018B"/>
    <w:rsid w:val="7F6633E5"/>
    <w:rsid w:val="7F7C36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仿宋_GB2312" w:hAnsi="仿宋_GB2312" w:eastAsia="宋体" w:cs="宋体"/>
      <w:snapToGrid w:val="0"/>
      <w:sz w:val="21"/>
      <w:szCs w:val="32"/>
      <w:lang w:val="en-US" w:eastAsia="zh-CN" w:bidi="ar-SA"/>
    </w:rPr>
  </w:style>
  <w:style w:type="paragraph" w:styleId="3">
    <w:name w:val="heading 1"/>
    <w:basedOn w:val="1"/>
    <w:next w:val="1"/>
    <w:autoRedefine/>
    <w:qFormat/>
    <w:uiPriority w:val="0"/>
    <w:pPr>
      <w:keepNext/>
      <w:keepLines/>
      <w:spacing w:before="340" w:after="330" w:line="578" w:lineRule="auto"/>
      <w:outlineLvl w:val="0"/>
    </w:pPr>
    <w:rPr>
      <w:rFonts w:ascii="Times New Roman" w:hAnsi="Times New Roman" w:cs="Times New Roman"/>
      <w:b/>
      <w:bCs/>
      <w:snapToGrid/>
      <w:kern w:val="44"/>
      <w:sz w:val="44"/>
      <w:szCs w:val="44"/>
    </w:rPr>
  </w:style>
  <w:style w:type="paragraph" w:styleId="4">
    <w:name w:val="heading 2"/>
    <w:basedOn w:val="1"/>
    <w:next w:val="1"/>
    <w:autoRedefine/>
    <w:unhideWhenUsed/>
    <w:qFormat/>
    <w:uiPriority w:val="0"/>
    <w:pPr>
      <w:keepNext/>
      <w:keepLines/>
      <w:spacing w:before="260" w:after="260" w:line="416" w:lineRule="auto"/>
      <w:outlineLvl w:val="1"/>
    </w:pPr>
    <w:rPr>
      <w:rFonts w:ascii="Arial" w:hAnsi="Arial" w:eastAsia="仿宋_GB2312" w:cs="Times New Roman"/>
      <w:b/>
      <w:bCs/>
      <w:snapToGrid/>
      <w:sz w:val="32"/>
    </w:rPr>
  </w:style>
  <w:style w:type="character" w:default="1" w:styleId="18">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rFonts w:ascii="Times New Roman" w:hAnsi="Times New Roman" w:cs="Times New Roman"/>
      <w:snapToGrid/>
      <w:kern w:val="2"/>
      <w:szCs w:val="20"/>
    </w:rPr>
  </w:style>
  <w:style w:type="paragraph" w:styleId="5">
    <w:name w:val="annotation text"/>
    <w:basedOn w:val="1"/>
    <w:link w:val="31"/>
    <w:autoRedefine/>
    <w:qFormat/>
    <w:uiPriority w:val="0"/>
    <w:pPr>
      <w:jc w:val="left"/>
    </w:pPr>
  </w:style>
  <w:style w:type="paragraph" w:styleId="6">
    <w:name w:val="Body Text 3"/>
    <w:basedOn w:val="1"/>
    <w:autoRedefine/>
    <w:qFormat/>
    <w:uiPriority w:val="0"/>
    <w:pPr>
      <w:spacing w:line="560" w:lineRule="exact"/>
    </w:pPr>
    <w:rPr>
      <w:rFonts w:eastAsia="仿宋_GB2312"/>
      <w:sz w:val="26"/>
    </w:rPr>
  </w:style>
  <w:style w:type="paragraph" w:styleId="7">
    <w:name w:val="Body Text"/>
    <w:basedOn w:val="1"/>
    <w:autoRedefine/>
    <w:qFormat/>
    <w:uiPriority w:val="0"/>
    <w:pPr>
      <w:spacing w:after="120"/>
    </w:pPr>
  </w:style>
  <w:style w:type="paragraph" w:styleId="8">
    <w:name w:val="Body Text Indent"/>
    <w:basedOn w:val="1"/>
    <w:autoRedefine/>
    <w:qFormat/>
    <w:uiPriority w:val="0"/>
    <w:pPr>
      <w:spacing w:line="440" w:lineRule="exact"/>
      <w:ind w:firstLine="488" w:firstLineChars="200"/>
    </w:pPr>
    <w:rPr>
      <w:rFonts w:eastAsia="仿宋_GB2312"/>
      <w:spacing w:val="7"/>
      <w:sz w:val="23"/>
    </w:rPr>
  </w:style>
  <w:style w:type="paragraph" w:styleId="9">
    <w:name w:val="Plain Text"/>
    <w:basedOn w:val="1"/>
    <w:autoRedefine/>
    <w:qFormat/>
    <w:uiPriority w:val="0"/>
    <w:rPr>
      <w:rFonts w:ascii="宋体" w:hAnsi="Courier New" w:cs="Courier New"/>
      <w:szCs w:val="21"/>
    </w:rPr>
  </w:style>
  <w:style w:type="paragraph" w:styleId="10">
    <w:name w:val="Date"/>
    <w:basedOn w:val="1"/>
    <w:next w:val="1"/>
    <w:autoRedefine/>
    <w:qFormat/>
    <w:uiPriority w:val="0"/>
    <w:rPr>
      <w:rFonts w:eastAsia="黑体"/>
      <w:sz w:val="28"/>
      <w:szCs w:val="20"/>
    </w:rPr>
  </w:style>
  <w:style w:type="paragraph" w:styleId="11">
    <w:name w:val="Balloon Text"/>
    <w:basedOn w:val="1"/>
    <w:link w:val="30"/>
    <w:autoRedefine/>
    <w:qFormat/>
    <w:uiPriority w:val="0"/>
    <w:rPr>
      <w:rFonts w:ascii="Times New Roman" w:hAnsi="Times New Roman" w:cs="Times New Roman"/>
      <w:sz w:val="26"/>
      <w:szCs w:val="26"/>
    </w:rPr>
  </w:style>
  <w:style w:type="paragraph" w:styleId="12">
    <w:name w:val="footer"/>
    <w:basedOn w:val="1"/>
    <w:autoRedefine/>
    <w:qFormat/>
    <w:uiPriority w:val="0"/>
    <w:pPr>
      <w:tabs>
        <w:tab w:val="center" w:pos="4153"/>
        <w:tab w:val="right" w:pos="8306"/>
      </w:tabs>
      <w:snapToGrid w:val="0"/>
      <w:jc w:val="left"/>
    </w:pPr>
    <w:rPr>
      <w:sz w:val="18"/>
      <w:szCs w:val="18"/>
    </w:rPr>
  </w:style>
  <w:style w:type="paragraph" w:styleId="1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Body Text 2"/>
    <w:basedOn w:val="1"/>
    <w:autoRedefine/>
    <w:qFormat/>
    <w:uiPriority w:val="0"/>
    <w:rPr>
      <w:sz w:val="44"/>
    </w:rPr>
  </w:style>
  <w:style w:type="paragraph" w:styleId="15">
    <w:name w:val="Normal (Web)"/>
    <w:basedOn w:val="1"/>
    <w:autoRedefine/>
    <w:qFormat/>
    <w:uiPriority w:val="0"/>
    <w:pPr>
      <w:widowControl/>
      <w:spacing w:before="100" w:beforeAutospacing="1" w:after="100" w:afterAutospacing="1"/>
      <w:jc w:val="left"/>
    </w:pPr>
    <w:rPr>
      <w:rFonts w:ascii="宋体" w:hAnsi="宋体" w:cs="Times New Roman"/>
      <w:snapToGrid/>
      <w:sz w:val="24"/>
      <w:szCs w:val="24"/>
    </w:rPr>
  </w:style>
  <w:style w:type="paragraph" w:styleId="16">
    <w:name w:val="annotation subject"/>
    <w:basedOn w:val="5"/>
    <w:next w:val="5"/>
    <w:link w:val="32"/>
    <w:autoRedefine/>
    <w:qFormat/>
    <w:uiPriority w:val="0"/>
    <w:pPr>
      <w:jc w:val="both"/>
    </w:pPr>
    <w:rPr>
      <w:b/>
      <w:bCs/>
      <w:sz w:val="20"/>
      <w:szCs w:val="20"/>
    </w:rPr>
  </w:style>
  <w:style w:type="character" w:styleId="19">
    <w:name w:val="page number"/>
    <w:basedOn w:val="18"/>
    <w:autoRedefine/>
    <w:qFormat/>
    <w:uiPriority w:val="0"/>
  </w:style>
  <w:style w:type="character" w:styleId="20">
    <w:name w:val="FollowedHyperlink"/>
    <w:basedOn w:val="18"/>
    <w:autoRedefine/>
    <w:qFormat/>
    <w:uiPriority w:val="0"/>
    <w:rPr>
      <w:color w:val="000000"/>
      <w:u w:val="none"/>
    </w:rPr>
  </w:style>
  <w:style w:type="character" w:styleId="21">
    <w:name w:val="Hyperlink"/>
    <w:basedOn w:val="18"/>
    <w:autoRedefine/>
    <w:qFormat/>
    <w:uiPriority w:val="0"/>
    <w:rPr>
      <w:color w:val="000000"/>
      <w:u w:val="none"/>
    </w:rPr>
  </w:style>
  <w:style w:type="character" w:styleId="22">
    <w:name w:val="annotation reference"/>
    <w:basedOn w:val="18"/>
    <w:autoRedefine/>
    <w:qFormat/>
    <w:uiPriority w:val="0"/>
    <w:rPr>
      <w:sz w:val="16"/>
      <w:szCs w:val="16"/>
    </w:rPr>
  </w:style>
  <w:style w:type="paragraph" w:customStyle="1" w:styleId="23">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
    <w:name w:val="正文 New New"/>
    <w:autoRedefine/>
    <w:qFormat/>
    <w:uiPriority w:val="0"/>
    <w:pPr>
      <w:widowControl w:val="0"/>
      <w:jc w:val="both"/>
    </w:pPr>
    <w:rPr>
      <w:rFonts w:ascii="仿宋_GB2312" w:hAnsi="仿宋_GB2312" w:eastAsia="宋体" w:cs="宋体"/>
      <w:snapToGrid w:val="0"/>
      <w:sz w:val="21"/>
      <w:szCs w:val="32"/>
      <w:lang w:val="en-US" w:eastAsia="zh-CN" w:bidi="ar-SA"/>
    </w:rPr>
  </w:style>
  <w:style w:type="paragraph" w:customStyle="1" w:styleId="25">
    <w:name w:val="普通(网站) New New"/>
    <w:basedOn w:val="1"/>
    <w:autoRedefine/>
    <w:qFormat/>
    <w:uiPriority w:val="0"/>
    <w:pPr>
      <w:widowControl/>
      <w:spacing w:before="100" w:beforeAutospacing="1" w:after="100" w:afterAutospacing="1"/>
      <w:jc w:val="left"/>
    </w:pPr>
    <w:rPr>
      <w:rFonts w:ascii="宋体" w:hAnsi="宋体"/>
      <w:snapToGrid/>
      <w:sz w:val="24"/>
      <w:szCs w:val="24"/>
    </w:rPr>
  </w:style>
  <w:style w:type="character" w:customStyle="1" w:styleId="26">
    <w:name w:val="hover37"/>
    <w:basedOn w:val="18"/>
    <w:autoRedefine/>
    <w:qFormat/>
    <w:uiPriority w:val="0"/>
  </w:style>
  <w:style w:type="character" w:customStyle="1" w:styleId="27">
    <w:name w:val="times"/>
    <w:basedOn w:val="18"/>
    <w:autoRedefine/>
    <w:qFormat/>
    <w:uiPriority w:val="0"/>
    <w:rPr>
      <w:color w:val="CDCDCD"/>
      <w:bdr w:val="single" w:color="CDCDCD" w:sz="6" w:space="0"/>
      <w:shd w:val="clear" w:color="auto" w:fill="EFEFEF"/>
    </w:rPr>
  </w:style>
  <w:style w:type="character" w:customStyle="1" w:styleId="28">
    <w:name w:val="times1"/>
    <w:basedOn w:val="18"/>
    <w:autoRedefine/>
    <w:qFormat/>
    <w:uiPriority w:val="0"/>
    <w:rPr>
      <w:color w:val="3399FF"/>
      <w:bdr w:val="single" w:color="D1EDF8" w:sz="6" w:space="0"/>
      <w:shd w:val="clear" w:color="auto" w:fill="EAF9FF"/>
    </w:rPr>
  </w:style>
  <w:style w:type="character" w:customStyle="1" w:styleId="29">
    <w:name w:val="hover36"/>
    <w:basedOn w:val="18"/>
    <w:autoRedefine/>
    <w:qFormat/>
    <w:uiPriority w:val="0"/>
  </w:style>
  <w:style w:type="character" w:customStyle="1" w:styleId="30">
    <w:name w:val="批注框文本 字符"/>
    <w:basedOn w:val="18"/>
    <w:link w:val="11"/>
    <w:autoRedefine/>
    <w:qFormat/>
    <w:uiPriority w:val="0"/>
    <w:rPr>
      <w:snapToGrid w:val="0"/>
      <w:sz w:val="26"/>
      <w:szCs w:val="26"/>
    </w:rPr>
  </w:style>
  <w:style w:type="character" w:customStyle="1" w:styleId="31">
    <w:name w:val="批注文字 字符"/>
    <w:basedOn w:val="18"/>
    <w:link w:val="5"/>
    <w:autoRedefine/>
    <w:qFormat/>
    <w:uiPriority w:val="0"/>
    <w:rPr>
      <w:rFonts w:ascii="仿宋_GB2312" w:hAnsi="仿宋_GB2312" w:cs="宋体"/>
      <w:snapToGrid w:val="0"/>
      <w:sz w:val="21"/>
      <w:szCs w:val="32"/>
    </w:rPr>
  </w:style>
  <w:style w:type="character" w:customStyle="1" w:styleId="32">
    <w:name w:val="批注主题 字符"/>
    <w:basedOn w:val="31"/>
    <w:link w:val="16"/>
    <w:autoRedefine/>
    <w:qFormat/>
    <w:uiPriority w:val="0"/>
    <w:rPr>
      <w:rFonts w:ascii="仿宋_GB2312" w:hAnsi="仿宋_GB2312" w:cs="宋体"/>
      <w:b/>
      <w:bCs/>
      <w:snapToGrid w:val="0"/>
      <w:sz w:val="21"/>
      <w:szCs w:val="32"/>
    </w:rPr>
  </w:style>
  <w:style w:type="paragraph" w:customStyle="1" w:styleId="33">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4">
    <w:name w:val="Revision"/>
    <w:autoRedefine/>
    <w:hidden/>
    <w:unhideWhenUsed/>
    <w:qFormat/>
    <w:uiPriority w:val="99"/>
    <w:rPr>
      <w:rFonts w:ascii="仿宋_GB2312" w:hAnsi="仿宋_GB2312" w:eastAsia="宋体" w:cs="宋体"/>
      <w:snapToGrid w:val="0"/>
      <w:sz w:val="21"/>
      <w:szCs w:val="32"/>
      <w:lang w:val="en-US" w:eastAsia="zh-CN" w:bidi="ar-SA"/>
    </w:rPr>
  </w:style>
  <w:style w:type="paragraph" w:customStyle="1" w:styleId="35">
    <w:name w:val="表格文字"/>
    <w:basedOn w:val="1"/>
    <w:qFormat/>
    <w:uiPriority w:val="0"/>
    <w:pPr>
      <w:spacing w:before="25" w:after="25"/>
      <w:jc w:val="left"/>
    </w:pPr>
    <w:rPr>
      <w:bCs/>
      <w:spacing w:val="10"/>
      <w:kern w:val="0"/>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33</Pages>
  <Words>21406</Words>
  <Characters>21678</Characters>
  <Lines>167</Lines>
  <Paragraphs>47</Paragraphs>
  <TotalTime>20</TotalTime>
  <ScaleCrop>false</ScaleCrop>
  <LinksUpToDate>false</LinksUpToDate>
  <CharactersWithSpaces>22738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2025-01-21T16:43:00Z</dcterms:created>
  <dc:creator>huang</dc:creator>
  <cp:lastModifiedBy>hx</cp:lastModifiedBy>
  <cp:lastPrinted>2019-10-09T01:11:00Z</cp:lastPrinted>
  <dcterms:modified xsi:type="dcterms:W3CDTF">2025-02-24T01:28:29Z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KSOTemplateDocerSaveRecord">
    <vt:lpwstr>eyJoZGlkIjoiMTNlNTg2NWRkZmY0NTUzNjBjNjIzMGJhNGY2ZmJmMTQiLCJ1c2VySWQiOiI3MDQ1OTM0NTIifQ==</vt:lpwstr>
  </property>
  <property fmtid="{D5CDD505-2E9C-101B-9397-08002B2CF9AE}" pid="4" name="ICV">
    <vt:lpwstr>813E0534F9F34CD1A37C56A2F42E63A6_13</vt:lpwstr>
  </property>
</Properties>
</file>