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370823">
      <w:pPr>
        <w:widowControl/>
        <w:spacing w:line="560" w:lineRule="exact"/>
        <w:jc w:val="left"/>
        <w:rPr>
          <w:rFonts w:hint="default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附件2</w:t>
      </w:r>
    </w:p>
    <w:p w14:paraId="5754F66D">
      <w:pPr>
        <w:pStyle w:val="14"/>
        <w:spacing w:before="0" w:after="0"/>
        <w:jc w:val="center"/>
        <w:rPr>
          <w:rFonts w:hint="eastAsia" w:ascii="仿宋" w:hAnsi="仿宋" w:eastAsia="仿宋" w:cs="仿宋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44"/>
          <w:szCs w:val="44"/>
          <w:lang w:val="en-US" w:eastAsia="zh-CN"/>
        </w:rPr>
        <w:t>报价函</w:t>
      </w:r>
    </w:p>
    <w:p w14:paraId="406B5625">
      <w:pPr>
        <w:spacing w:line="240" w:lineRule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广州市广报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产业园投资</w:t>
      </w:r>
      <w:r>
        <w:rPr>
          <w:rFonts w:hint="eastAsia" w:ascii="仿宋" w:hAnsi="仿宋" w:eastAsia="仿宋"/>
          <w:sz w:val="30"/>
          <w:szCs w:val="30"/>
        </w:rPr>
        <w:t>有限公司：</w:t>
      </w:r>
    </w:p>
    <w:p w14:paraId="3960F63E">
      <w:pPr>
        <w:pStyle w:val="14"/>
        <w:spacing w:before="0" w:after="0" w:line="240" w:lineRule="auto"/>
        <w:ind w:firstLine="640" w:firstLineChars="200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我司经研究有关资料及相关要求后，对广报阡陌间C505房分隔及零星强电改造工程进行报价如下：</w:t>
      </w:r>
    </w:p>
    <w:tbl>
      <w:tblPr>
        <w:tblStyle w:val="9"/>
        <w:tblW w:w="965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0"/>
        <w:gridCol w:w="1838"/>
        <w:gridCol w:w="585"/>
        <w:gridCol w:w="1059"/>
        <w:gridCol w:w="1275"/>
        <w:gridCol w:w="1410"/>
        <w:gridCol w:w="2982"/>
      </w:tblGrid>
      <w:tr w14:paraId="78BDB2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AF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1CF0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0D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36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ADB8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综合单价（元）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B9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金额（元）</w:t>
            </w: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D8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技术要求/备注</w:t>
            </w:r>
          </w:p>
        </w:tc>
      </w:tr>
      <w:tr w14:paraId="31B8B5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867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295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505房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2CE92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815D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452DC7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7A558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6C18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3355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B0A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7F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硅酸钙板隔墙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96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㎡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263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42.00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60C9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EC8A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CB6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1.位置：505房；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2.采用轻钢龙骨骨架，内部填充高密度隔音棉，双面双层层8mm硅酸钙板做100mm厚隔墙；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3.综合考虑完成该项一切费用。</w:t>
            </w:r>
          </w:p>
        </w:tc>
      </w:tr>
      <w:tr w14:paraId="2EB1E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4F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E99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腻子乳胶漆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B7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㎡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3BE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84.00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987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5246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FE4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1.位置：505房新建硅酸钙板隔墙；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2.硅酸钙板隔墙上刮腻子两遍，打磨后刷两遍ICI或立邦油漆；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3.含清扫、打磨、刷漆等；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4.综合考虑完成该项一切费用。</w:t>
            </w:r>
          </w:p>
        </w:tc>
      </w:tr>
      <w:tr w14:paraId="730B83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AB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11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多联机空调分机调整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3AB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2C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6E1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2E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892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1.位置：505房；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2.分隔后小房保留一台多联机空调分机，将余下的三台分机信号线采用明装线槽迁移至相邻房屋（距离约10米）；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3.含线材、管材，综合考虑完成该项一切费用。</w:t>
            </w:r>
          </w:p>
        </w:tc>
      </w:tr>
      <w:tr w14:paraId="6E29E0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5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FE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C8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强电改造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F0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39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D5CF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01E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5EF9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1.位置：505房；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2.分隔后小房保留已有照明、插座、风管机动力线，将大房相同回路的动力线与之断开，并迁移至相邻房屋并做好对应回路标签（距离约10米）；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3.含线材、管材，综合考虑完成该项一切费用。</w:t>
            </w:r>
          </w:p>
        </w:tc>
      </w:tr>
      <w:tr w14:paraId="2DFE29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44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FC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中央花园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6CE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D520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1076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DEE8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017A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424C0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5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7E2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A2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室外活动电源配电箱开关更换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25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60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DC7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94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19E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1.位置：消防扑救场东北角；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2.将配电箱内的4P/25A开关，更换为4P/32A空气带漏电开关,旧开关需无损拆除后移交予甲方；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3.综合考虑完成该项一切费用。</w:t>
            </w:r>
          </w:p>
        </w:tc>
      </w:tr>
      <w:tr w14:paraId="04A6A1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5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83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F9FB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更换总配电箱开关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F1B6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AA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C92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36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2C94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1.位置：机动车库配电房（M#-B1XFAT配电箱）；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2.将标签为“增加室外电箱”的3P/20A空气开关，更换为3P/40A空气开关，旧开关需无损拆除后移交予甲方；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3.综合考虑完成该项一切费用。</w:t>
            </w:r>
          </w:p>
        </w:tc>
      </w:tr>
      <w:tr w14:paraId="5BCB1C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46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009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新增摊位室外防水配电箱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E1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4AEB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20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396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FFA6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1.安装位置：中央花园品牌墙东侧；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2.做法：摊位配电箱采用户外电箱，需配置1个4P/32A空气带漏电开关，并安装不少于四位的二三插插排；开关采用：珠江/正泰/德力西品牌；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综合考虑完成该项一切费用。</w:t>
            </w:r>
          </w:p>
        </w:tc>
      </w:tr>
      <w:tr w14:paraId="55DB3F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0D1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F1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新增活动灯电源室外防水配电箱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54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F56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FD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50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ABD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1.安装位置：中央花园品牌墙东侧；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2.做法：配电箱采用户外电箱，需配置1个2P/16A空气带漏电开关，并安装不少于四位的二三插插排；开关采用：珠江/正泰/德力西品牌。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3.综合考虑完成该项一切费用。</w:t>
            </w:r>
          </w:p>
        </w:tc>
      </w:tr>
      <w:tr w14:paraId="5FA03A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1F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875C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WDZ-YJY-3*4mm2电缆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98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E2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13.70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5F3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542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D2CE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1.安装位置：中央花园品牌墙东侧；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2.安装距离：13.7米；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3.含线材、管材，材料品牌，电缆：新兴\珠江\庆丰，线径≧4mm2；线管：联塑\雄塑；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4.做法：在摊位配电箱取电，采用WDZ-YJY-3*4mm2电缆，PVC25阻燃管埋地暗装的方式敷设至安装位置（具体以现场工程师为准）；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5.含土面挖掘、回填及草皮恢复，综合考虑完成该项一切费用。</w:t>
            </w:r>
          </w:p>
        </w:tc>
      </w:tr>
      <w:tr w14:paraId="3EC5DE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7AFB0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B09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WDZ-YJY-5*6mm2电缆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292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B31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34.00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1F0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D9D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FE09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1.安装位置：中央花园品牌墙东侧；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2.安装距离：34米；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3.含线材、管材，材料品牌，电缆：新兴\珠江\庆丰，线径≧6mm2；线管：联塑\雄塑；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4.做法：在室外活动电源配电箱取电，采用WDZ-YJY-5*6mm2电缆，PVC25阻燃管埋地暗装，局部钻孔穿墙明装的方式敷设至安装位置（具体以现场工程师为准）；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5.含穿墙孔及修复墙体、土面挖掘、回填及草皮恢复，综合考虑完成该项一切费用。</w:t>
            </w:r>
          </w:p>
        </w:tc>
      </w:tr>
      <w:tr w14:paraId="4F78D7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CF0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30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AB01-3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A964D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F7B2C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36A1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ABF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FB72D"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23801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6F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DD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入户电线改造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AF5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C4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1.00 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70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EE0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DAA9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1.安装位置：非机动车库AB01-3仓库门边；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2.做法：将该仓库入户电线截断，配置1个2P/20A空气开关，安装1个单相电子式电能表（带透明表箱，需能容纳电表及空气开关），检查入户电线是否与其他位置互通，如有互通，需进行分离；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3.综合考虑完成该项一切费用。</w:t>
            </w:r>
          </w:p>
        </w:tc>
      </w:tr>
      <w:tr w14:paraId="59D145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661508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E66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694E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D47B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4EB2D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ED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DE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含税</w:t>
            </w:r>
          </w:p>
        </w:tc>
      </w:tr>
    </w:tbl>
    <w:p w14:paraId="4A9D4C81">
      <w:pPr>
        <w:adjustRightInd w:val="0"/>
        <w:snapToGrid w:val="0"/>
        <w:spacing w:line="560" w:lineRule="exact"/>
        <w:ind w:firstLine="602" w:firstLineChars="200"/>
        <w:jc w:val="left"/>
        <w:rPr>
          <w:rFonts w:hint="eastAsia"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注</w:t>
      </w:r>
      <w:r>
        <w:rPr>
          <w:rFonts w:hint="eastAsia"/>
          <w:sz w:val="30"/>
          <w:szCs w:val="30"/>
          <w:lang w:eastAsia="zh-CN"/>
        </w:rPr>
        <w:t>：</w:t>
      </w:r>
    </w:p>
    <w:p w14:paraId="09077873">
      <w:pPr>
        <w:adjustRightInd w:val="0"/>
        <w:snapToGrid w:val="0"/>
        <w:spacing w:line="560" w:lineRule="exact"/>
        <w:ind w:firstLine="480" w:firstLineChars="200"/>
        <w:jc w:val="left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1、报价最高限价为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2.50</w:t>
      </w:r>
      <w:r>
        <w:rPr>
          <w:rFonts w:hint="eastAsia" w:ascii="仿宋_GB2312" w:hAnsi="仿宋_GB2312" w:eastAsia="仿宋_GB2312" w:cs="仿宋_GB2312"/>
          <w:sz w:val="24"/>
        </w:rPr>
        <w:t>万元（含），超过该报价将视为无效报价；</w:t>
      </w:r>
    </w:p>
    <w:p w14:paraId="0F6FA114">
      <w:pPr>
        <w:adjustRightInd w:val="0"/>
        <w:snapToGrid w:val="0"/>
        <w:spacing w:line="560" w:lineRule="exact"/>
        <w:ind w:firstLine="480" w:firstLineChars="200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</w:rPr>
        <w:t>2、报价为含税价，</w:t>
      </w:r>
      <w:r>
        <w:rPr>
          <w:rFonts w:hint="eastAsia" w:ascii="仿宋_GB2312" w:hAnsi="仿宋_GB2312" w:eastAsia="仿宋_GB2312" w:cs="仿宋_GB2312"/>
          <w:sz w:val="24"/>
          <w:szCs w:val="24"/>
        </w:rPr>
        <w:t>包含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报价单位</w:t>
      </w:r>
      <w:r>
        <w:rPr>
          <w:rFonts w:hint="eastAsia" w:ascii="仿宋_GB2312" w:hAnsi="仿宋_GB2312" w:eastAsia="仿宋_GB2312" w:cs="仿宋_GB2312"/>
          <w:sz w:val="24"/>
          <w:szCs w:val="24"/>
        </w:rPr>
        <w:t>为完成本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次广报阡陌间C505房分隔及零星强电改造工程</w:t>
      </w:r>
      <w:r>
        <w:rPr>
          <w:rFonts w:hint="eastAsia" w:ascii="仿宋_GB2312" w:hAnsi="仿宋_GB2312" w:eastAsia="仿宋_GB2312" w:cs="仿宋_GB2312"/>
          <w:sz w:val="24"/>
          <w:szCs w:val="24"/>
        </w:rPr>
        <w:t>所产生的所有费用。</w:t>
      </w:r>
    </w:p>
    <w:p w14:paraId="5F793F6D">
      <w:pPr>
        <w:adjustRightInd w:val="0"/>
        <w:snapToGrid w:val="0"/>
        <w:spacing w:line="560" w:lineRule="exact"/>
        <w:ind w:firstLine="480" w:firstLineChars="200"/>
        <w:rPr>
          <w:rFonts w:hint="eastAsia" w:ascii="仿宋_GB2312" w:hAnsi="仿宋_GB2312" w:eastAsia="仿宋_GB2312" w:cs="仿宋_GB2312"/>
          <w:sz w:val="24"/>
          <w:szCs w:val="24"/>
        </w:rPr>
      </w:pPr>
    </w:p>
    <w:p w14:paraId="0AB527E0">
      <w:pPr>
        <w:spacing w:line="560" w:lineRule="exact"/>
        <w:ind w:firstLine="3300" w:firstLineChars="1100"/>
        <w:rPr>
          <w:rFonts w:hint="eastAsia" w:ascii="仿宋" w:hAnsi="仿宋" w:eastAsia="仿宋" w:cs="仿宋"/>
          <w:sz w:val="30"/>
          <w:szCs w:val="30"/>
          <w:u w:val="single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报价</w:t>
      </w:r>
      <w:r>
        <w:rPr>
          <w:rFonts w:hint="eastAsia" w:ascii="仿宋" w:hAnsi="仿宋" w:eastAsia="仿宋" w:cs="仿宋"/>
          <w:sz w:val="30"/>
          <w:szCs w:val="30"/>
        </w:rPr>
        <w:t>单位（盖章）：</w:t>
      </w:r>
    </w:p>
    <w:p w14:paraId="298DED4A">
      <w:pPr>
        <w:spacing w:line="560" w:lineRule="exact"/>
        <w:ind w:firstLine="300" w:firstLineChars="1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法定代表人或授权委托人（签字或签章）：</w:t>
      </w:r>
    </w:p>
    <w:p w14:paraId="3CC89B6D">
      <w:pPr>
        <w:wordWrap w:val="0"/>
        <w:spacing w:line="560" w:lineRule="exact"/>
        <w:jc w:val="center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 xml:space="preserve">                             日期：    年   月   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D04DA5">
    <w:pPr>
      <w:pStyle w:val="7"/>
      <w:framePr w:wrap="around" w:vAnchor="text" w:hAnchor="margin" w:xAlign="center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separate"/>
    </w:r>
    <w:r>
      <w:rPr>
        <w:rStyle w:val="11"/>
      </w:rPr>
      <w:t>13</w:t>
    </w:r>
    <w:r>
      <w:rPr>
        <w:rStyle w:val="11"/>
      </w:rPr>
      <w:fldChar w:fldCharType="end"/>
    </w:r>
  </w:p>
  <w:p w14:paraId="50CD96E4"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3A8A8B"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lNTg2NWRkZmY0NTUzNjBjNjIzMGJhNGY2ZmJmMTQifQ=="/>
  </w:docVars>
  <w:rsids>
    <w:rsidRoot w:val="36334FE4"/>
    <w:rsid w:val="009B53F9"/>
    <w:rsid w:val="00F37902"/>
    <w:rsid w:val="02C04695"/>
    <w:rsid w:val="035008FE"/>
    <w:rsid w:val="05A1298A"/>
    <w:rsid w:val="05B23EEA"/>
    <w:rsid w:val="06E70870"/>
    <w:rsid w:val="078A6DA8"/>
    <w:rsid w:val="080F191C"/>
    <w:rsid w:val="09FE3672"/>
    <w:rsid w:val="0A762912"/>
    <w:rsid w:val="0E5A0B57"/>
    <w:rsid w:val="135A7ADD"/>
    <w:rsid w:val="194275A2"/>
    <w:rsid w:val="1AEA63B4"/>
    <w:rsid w:val="1F0B5D9B"/>
    <w:rsid w:val="20A40F63"/>
    <w:rsid w:val="245165E7"/>
    <w:rsid w:val="27F8705A"/>
    <w:rsid w:val="296E73EC"/>
    <w:rsid w:val="2A7034BC"/>
    <w:rsid w:val="2A752F2D"/>
    <w:rsid w:val="2AB04235"/>
    <w:rsid w:val="2BB1759E"/>
    <w:rsid w:val="2DF67F17"/>
    <w:rsid w:val="2FB229F3"/>
    <w:rsid w:val="300D5B72"/>
    <w:rsid w:val="30903E92"/>
    <w:rsid w:val="31060E73"/>
    <w:rsid w:val="32A51E7B"/>
    <w:rsid w:val="332B1B4D"/>
    <w:rsid w:val="33490541"/>
    <w:rsid w:val="34245F85"/>
    <w:rsid w:val="346738A7"/>
    <w:rsid w:val="35642A0E"/>
    <w:rsid w:val="36334FE4"/>
    <w:rsid w:val="37620093"/>
    <w:rsid w:val="3840362C"/>
    <w:rsid w:val="38B946BD"/>
    <w:rsid w:val="3AD00189"/>
    <w:rsid w:val="3EC01B93"/>
    <w:rsid w:val="3EC55DD0"/>
    <w:rsid w:val="43575E67"/>
    <w:rsid w:val="443C46D8"/>
    <w:rsid w:val="459F1174"/>
    <w:rsid w:val="49F233F9"/>
    <w:rsid w:val="4C8F6EBF"/>
    <w:rsid w:val="4E3751E5"/>
    <w:rsid w:val="503E5AF1"/>
    <w:rsid w:val="508006C7"/>
    <w:rsid w:val="51EA53FD"/>
    <w:rsid w:val="52376B55"/>
    <w:rsid w:val="52F37FCF"/>
    <w:rsid w:val="53113E2D"/>
    <w:rsid w:val="561D6CE9"/>
    <w:rsid w:val="58226E39"/>
    <w:rsid w:val="5A1A747A"/>
    <w:rsid w:val="5A6042C3"/>
    <w:rsid w:val="5AC973F3"/>
    <w:rsid w:val="5AF5520C"/>
    <w:rsid w:val="5B086A28"/>
    <w:rsid w:val="5B712D40"/>
    <w:rsid w:val="6008725C"/>
    <w:rsid w:val="608E4360"/>
    <w:rsid w:val="63CC3578"/>
    <w:rsid w:val="6C2020BD"/>
    <w:rsid w:val="6D670E3D"/>
    <w:rsid w:val="6D830DFF"/>
    <w:rsid w:val="6E692816"/>
    <w:rsid w:val="6EAA76A3"/>
    <w:rsid w:val="6F3958AE"/>
    <w:rsid w:val="71422253"/>
    <w:rsid w:val="77E81086"/>
    <w:rsid w:val="78A9140F"/>
    <w:rsid w:val="795F1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 w:eastAsia="宋体" w:cs="Times New Roman"/>
      <w:szCs w:val="24"/>
    </w:rPr>
  </w:style>
  <w:style w:type="paragraph" w:styleId="4">
    <w:name w:val="toa heading"/>
    <w:basedOn w:val="1"/>
    <w:next w:val="1"/>
    <w:autoRedefine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5">
    <w:name w:val="annotation text"/>
    <w:basedOn w:val="1"/>
    <w:autoRedefine/>
    <w:qFormat/>
    <w:uiPriority w:val="0"/>
    <w:pPr>
      <w:jc w:val="left"/>
    </w:pPr>
  </w:style>
  <w:style w:type="paragraph" w:styleId="6">
    <w:name w:val="Plain Text"/>
    <w:basedOn w:val="1"/>
    <w:next w:val="1"/>
    <w:autoRedefine/>
    <w:qFormat/>
    <w:uiPriority w:val="0"/>
    <w:rPr>
      <w:rFonts w:ascii="宋体" w:hAnsi="Courier New"/>
      <w:kern w:val="0"/>
      <w:szCs w:val="21"/>
    </w:rPr>
  </w:style>
  <w:style w:type="paragraph" w:styleId="7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8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11">
    <w:name w:val="page number"/>
    <w:autoRedefine/>
    <w:qFormat/>
    <w:uiPriority w:val="0"/>
    <w:rPr>
      <w:rFonts w:cs="Times New Roman"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paragraph" w:customStyle="1" w:styleId="13">
    <w:name w:val="1"/>
    <w:basedOn w:val="1"/>
    <w:next w:val="6"/>
    <w:autoRedefine/>
    <w:qFormat/>
    <w:uiPriority w:val="0"/>
    <w:rPr>
      <w:rFonts w:ascii="宋体" w:hAnsi="Courier New" w:eastAsiaTheme="minorEastAsia" w:cstheme="minorBidi"/>
      <w:szCs w:val="20"/>
    </w:rPr>
  </w:style>
  <w:style w:type="paragraph" w:customStyle="1" w:styleId="14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paragraph" w:customStyle="1" w:styleId="16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1373</Words>
  <Characters>1600</Characters>
  <Lines>0</Lines>
  <Paragraphs>0</Paragraphs>
  <TotalTime>73</TotalTime>
  <ScaleCrop>false</ScaleCrop>
  <LinksUpToDate>false</LinksUpToDate>
  <CharactersWithSpaces>1650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2022-08-04T03:26:00Z</dcterms:created>
  <dc:creator>陈南标</dc:creator>
  <cp:lastModifiedBy>hjy</cp:lastModifiedBy>
  <dcterms:modified xsi:type="dcterms:W3CDTF">2025-03-19T08:39:54Z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965CBCA6B08949D9A3BB41A7FE9174A6_13</vt:lpwstr>
  </property>
  <property fmtid="{D5CDD505-2E9C-101B-9397-08002B2CF9AE}" pid="4" name="KSOTemplateDocerSaveRecord">
    <vt:lpwstr>eyJoZGlkIjoiOTc5NTA2YjA5MDcwZjRjNTEzZDFkOTUzYjJjNzdkODciLCJ1c2VySWQiOiI1NTUxNzEyMjgifQ==</vt:lpwstr>
  </property>
</Properties>
</file>