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20A63">
      <w:pPr>
        <w:spacing w:line="240" w:lineRule="atLeast"/>
        <w:jc w:val="center"/>
        <w:rPr>
          <w:rFonts w:ascii="宋体" w:hAnsi="宋体" w:cs="宋体"/>
          <w:color w:val="auto"/>
          <w:sz w:val="44"/>
          <w:szCs w:val="44"/>
        </w:rPr>
      </w:pPr>
    </w:p>
    <w:p w14:paraId="4D9DB409">
      <w:pPr>
        <w:spacing w:line="240" w:lineRule="atLeast"/>
        <w:jc w:val="center"/>
        <w:rPr>
          <w:rFonts w:ascii="宋体" w:hAnsi="宋体" w:cs="宋体"/>
          <w:color w:val="auto"/>
          <w:sz w:val="44"/>
          <w:szCs w:val="44"/>
        </w:rPr>
      </w:pPr>
    </w:p>
    <w:p w14:paraId="56827A93">
      <w:pPr>
        <w:adjustRightInd w:val="0"/>
        <w:snapToGrid w:val="0"/>
        <w:spacing w:line="360" w:lineRule="auto"/>
        <w:jc w:val="center"/>
        <w:rPr>
          <w:rFonts w:ascii="宋体" w:hAnsi="宋体" w:cs="宋体"/>
          <w:b/>
          <w:color w:val="auto"/>
          <w:sz w:val="52"/>
          <w:szCs w:val="52"/>
        </w:rPr>
      </w:pPr>
      <w:r>
        <w:rPr>
          <w:rFonts w:hint="eastAsia" w:ascii="宋体" w:hAnsi="宋体" w:cs="宋体"/>
          <w:b/>
          <w:color w:val="auto"/>
          <w:sz w:val="52"/>
          <w:szCs w:val="52"/>
        </w:rPr>
        <w:t>大德路11号项目智慧立体停车场设计服务合同</w:t>
      </w:r>
    </w:p>
    <w:p w14:paraId="1C0069A4">
      <w:pPr>
        <w:rPr>
          <w:rFonts w:ascii="宋体" w:hAnsi="宋体" w:cs="宋体"/>
          <w:b/>
          <w:color w:val="auto"/>
          <w:sz w:val="36"/>
          <w:szCs w:val="36"/>
        </w:rPr>
      </w:pPr>
    </w:p>
    <w:p w14:paraId="557EDBB5">
      <w:pPr>
        <w:rPr>
          <w:rFonts w:ascii="宋体" w:hAnsi="宋体" w:cs="宋体"/>
          <w:color w:val="auto"/>
          <w:sz w:val="44"/>
          <w:szCs w:val="44"/>
        </w:rPr>
      </w:pPr>
    </w:p>
    <w:p w14:paraId="78803922">
      <w:pPr>
        <w:rPr>
          <w:rFonts w:ascii="宋体" w:hAnsi="宋体" w:cs="宋体"/>
          <w:color w:val="auto"/>
          <w:sz w:val="44"/>
          <w:szCs w:val="44"/>
        </w:rPr>
      </w:pPr>
    </w:p>
    <w:p w14:paraId="6F92759A">
      <w:pPr>
        <w:rPr>
          <w:rFonts w:ascii="宋体" w:hAnsi="宋体" w:cs="宋体"/>
          <w:color w:val="auto"/>
          <w:sz w:val="44"/>
          <w:szCs w:val="44"/>
        </w:rPr>
      </w:pPr>
    </w:p>
    <w:p w14:paraId="4E8F2FB1">
      <w:pPr>
        <w:rPr>
          <w:rFonts w:ascii="宋体" w:hAnsi="宋体" w:cs="宋体"/>
          <w:color w:val="auto"/>
          <w:sz w:val="44"/>
          <w:szCs w:val="44"/>
        </w:rPr>
      </w:pPr>
    </w:p>
    <w:p w14:paraId="1185D91A">
      <w:pPr>
        <w:rPr>
          <w:rFonts w:ascii="宋体" w:hAnsi="宋体" w:cs="宋体"/>
          <w:color w:val="auto"/>
          <w:sz w:val="44"/>
          <w:szCs w:val="44"/>
        </w:rPr>
      </w:pPr>
    </w:p>
    <w:p w14:paraId="7C3F7C60">
      <w:pPr>
        <w:rPr>
          <w:rFonts w:ascii="宋体" w:hAnsi="宋体" w:cs="宋体"/>
          <w:color w:val="auto"/>
          <w:sz w:val="44"/>
          <w:szCs w:val="44"/>
        </w:rPr>
      </w:pPr>
    </w:p>
    <w:p w14:paraId="724DA5DE">
      <w:pPr>
        <w:rPr>
          <w:rFonts w:ascii="宋体" w:hAnsi="宋体" w:cs="宋体"/>
          <w:color w:val="auto"/>
          <w:sz w:val="44"/>
          <w:szCs w:val="44"/>
        </w:rPr>
      </w:pPr>
    </w:p>
    <w:p w14:paraId="6E799B6C">
      <w:pPr>
        <w:adjustRightInd w:val="0"/>
        <w:snapToGrid w:val="0"/>
        <w:spacing w:line="360" w:lineRule="auto"/>
        <w:ind w:left="2520" w:hanging="2520" w:hangingChars="900"/>
        <w:rPr>
          <w:rFonts w:ascii="宋体" w:hAnsi="宋体" w:cs="宋体"/>
          <w:b/>
          <w:bCs/>
          <w:color w:val="auto"/>
          <w:sz w:val="28"/>
          <w:szCs w:val="28"/>
          <w:u w:val="single"/>
        </w:rPr>
      </w:pPr>
      <w:r>
        <w:rPr>
          <w:rFonts w:hint="eastAsia" w:ascii="宋体" w:hAnsi="宋体" w:cs="宋体"/>
          <w:color w:val="auto"/>
          <w:sz w:val="28"/>
          <w:szCs w:val="28"/>
        </w:rPr>
        <w:t xml:space="preserve">       </w:t>
      </w:r>
      <w:r>
        <w:rPr>
          <w:rFonts w:hint="eastAsia" w:ascii="宋体" w:hAnsi="宋体" w:cs="宋体"/>
          <w:b/>
          <w:color w:val="auto"/>
          <w:sz w:val="28"/>
          <w:szCs w:val="28"/>
        </w:rPr>
        <w:t xml:space="preserve"> 项目名称：</w:t>
      </w:r>
      <w:r>
        <w:rPr>
          <w:rFonts w:hint="eastAsia" w:ascii="宋体" w:hAnsi="宋体" w:cs="宋体"/>
          <w:color w:val="auto"/>
          <w:sz w:val="28"/>
          <w:szCs w:val="28"/>
          <w:u w:val="single"/>
        </w:rPr>
        <w:t>大德路11号项目智慧立体停车场设计服务</w:t>
      </w:r>
    </w:p>
    <w:p w14:paraId="18B5670E">
      <w:pPr>
        <w:spacing w:line="360" w:lineRule="auto"/>
        <w:ind w:firstLine="562" w:firstLineChars="200"/>
        <w:rPr>
          <w:rFonts w:ascii="宋体" w:hAnsi="宋体" w:cs="宋体"/>
          <w:color w:val="auto"/>
          <w:sz w:val="28"/>
          <w:szCs w:val="28"/>
          <w:u w:val="single"/>
        </w:rPr>
      </w:pPr>
      <w:r>
        <w:rPr>
          <w:rFonts w:hint="eastAsia" w:ascii="宋体" w:hAnsi="宋体" w:cs="宋体"/>
          <w:b/>
          <w:color w:val="auto"/>
          <w:sz w:val="28"/>
          <w:szCs w:val="28"/>
        </w:rPr>
        <w:t xml:space="preserve">    工程地点：</w:t>
      </w:r>
      <w:r>
        <w:rPr>
          <w:rFonts w:hint="eastAsia" w:ascii="宋体" w:hAnsi="宋体" w:cs="宋体"/>
          <w:color w:val="auto"/>
          <w:sz w:val="28"/>
          <w:szCs w:val="28"/>
          <w:u w:val="single"/>
        </w:rPr>
        <w:t>广州市越秀区大德路11号</w:t>
      </w:r>
    </w:p>
    <w:p w14:paraId="29F68CB3">
      <w:pPr>
        <w:ind w:firstLine="843" w:firstLineChars="300"/>
        <w:rPr>
          <w:rFonts w:ascii="宋体" w:hAnsi="宋体" w:cs="宋体"/>
          <w:color w:val="auto"/>
          <w:sz w:val="28"/>
          <w:szCs w:val="28"/>
        </w:rPr>
      </w:pPr>
      <w:r>
        <w:rPr>
          <w:rFonts w:hint="eastAsia" w:ascii="宋体" w:hAnsi="宋体" w:cs="宋体"/>
          <w:b/>
          <w:color w:val="auto"/>
          <w:sz w:val="28"/>
          <w:szCs w:val="28"/>
        </w:rPr>
        <w:t xml:space="preserve">  甲    方：</w:t>
      </w:r>
      <w:r>
        <w:rPr>
          <w:rFonts w:hint="eastAsia" w:ascii="宋体" w:hAnsi="宋体" w:cs="宋体"/>
          <w:color w:val="auto"/>
          <w:sz w:val="28"/>
          <w:szCs w:val="28"/>
          <w:u w:val="single"/>
        </w:rPr>
        <w:t xml:space="preserve">广州市广报实业发展有限公司 </w:t>
      </w:r>
    </w:p>
    <w:p w14:paraId="35D55A31">
      <w:pPr>
        <w:ind w:firstLine="1124" w:firstLineChars="400"/>
        <w:rPr>
          <w:rFonts w:ascii="宋体" w:hAnsi="宋体" w:cs="宋体"/>
          <w:color w:val="auto"/>
          <w:sz w:val="28"/>
          <w:szCs w:val="28"/>
          <w:u w:val="single"/>
        </w:rPr>
      </w:pPr>
      <w:r>
        <w:rPr>
          <w:rFonts w:hint="eastAsia" w:ascii="宋体" w:hAnsi="宋体" w:cs="宋体"/>
          <w:b/>
          <w:color w:val="auto"/>
          <w:sz w:val="28"/>
          <w:szCs w:val="28"/>
        </w:rPr>
        <w:t>乙    方：</w:t>
      </w:r>
      <w:r>
        <w:rPr>
          <w:rFonts w:hint="eastAsia" w:ascii="宋体" w:hAnsi="宋体" w:cs="宋体"/>
          <w:color w:val="auto"/>
          <w:sz w:val="28"/>
          <w:szCs w:val="28"/>
          <w:u w:val="single"/>
        </w:rPr>
        <w:t xml:space="preserve">                     </w:t>
      </w:r>
    </w:p>
    <w:p w14:paraId="0971A3B6">
      <w:pPr>
        <w:ind w:firstLine="1050" w:firstLineChars="375"/>
        <w:rPr>
          <w:rFonts w:ascii="宋体" w:hAnsi="宋体" w:cs="宋体"/>
          <w:color w:val="auto"/>
          <w:sz w:val="28"/>
          <w:szCs w:val="28"/>
          <w:u w:val="single"/>
        </w:rPr>
      </w:pPr>
    </w:p>
    <w:p w14:paraId="1C751E18">
      <w:pPr>
        <w:ind w:firstLine="2100" w:firstLineChars="750"/>
        <w:rPr>
          <w:rFonts w:ascii="宋体" w:hAnsi="宋体" w:cs="宋体"/>
          <w:color w:val="auto"/>
          <w:sz w:val="28"/>
          <w:szCs w:val="28"/>
          <w:u w:val="single"/>
        </w:rPr>
      </w:pPr>
      <w:r>
        <w:rPr>
          <w:rFonts w:hint="eastAsia" w:ascii="宋体" w:hAnsi="宋体" w:cs="宋体"/>
          <w:color w:val="auto"/>
          <w:sz w:val="28"/>
          <w:szCs w:val="28"/>
        </w:rPr>
        <w:t>签订日期：    年    月    日</w:t>
      </w:r>
    </w:p>
    <w:p w14:paraId="3DD25D1F">
      <w:pPr>
        <w:spacing w:line="480" w:lineRule="exact"/>
        <w:ind w:firstLine="720" w:firstLineChars="200"/>
        <w:rPr>
          <w:rFonts w:ascii="宋体" w:hAnsi="宋体" w:cs="宋体"/>
          <w:color w:val="auto"/>
          <w:sz w:val="36"/>
          <w:szCs w:val="36"/>
        </w:rPr>
      </w:pPr>
    </w:p>
    <w:p w14:paraId="6C0FA702">
      <w:pPr>
        <w:spacing w:line="480" w:lineRule="exact"/>
        <w:rPr>
          <w:rFonts w:ascii="宋体" w:hAnsi="宋体" w:cs="宋体"/>
          <w:color w:val="auto"/>
          <w:sz w:val="36"/>
          <w:szCs w:val="36"/>
        </w:rPr>
        <w:sectPr>
          <w:headerReference r:id="rId4" w:type="first"/>
          <w:footerReference r:id="rId5" w:type="default"/>
          <w:headerReference r:id="rId3" w:type="even"/>
          <w:footerReference r:id="rId6" w:type="even"/>
          <w:pgSz w:w="11906" w:h="16838"/>
          <w:pgMar w:top="1440" w:right="1440" w:bottom="1440" w:left="1440" w:header="288" w:footer="344" w:gutter="0"/>
          <w:cols w:space="720" w:num="1"/>
          <w:titlePg/>
          <w:docGrid w:type="lines" w:linePitch="312" w:charSpace="0"/>
        </w:sectPr>
      </w:pPr>
    </w:p>
    <w:p w14:paraId="6969545D">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甲方委托乙方承担</w:t>
      </w:r>
      <w:r>
        <w:rPr>
          <w:rFonts w:hint="eastAsia" w:ascii="宋体" w:hAnsi="宋体"/>
          <w:color w:val="auto"/>
          <w:sz w:val="24"/>
          <w:u w:val="single"/>
        </w:rPr>
        <w:t>大德路11号项目智慧立体停车场设计服务</w:t>
      </w:r>
      <w:r>
        <w:rPr>
          <w:rFonts w:hint="eastAsia" w:ascii="宋体" w:hAnsi="宋体"/>
          <w:color w:val="auto"/>
          <w:sz w:val="24"/>
        </w:rPr>
        <w:t>工作，依照《中华人民共和国民法典》、《中华人民共和国建筑法》及其他有关法律法规，经双方协商一致，签订本合同，共同执行。</w:t>
      </w:r>
    </w:p>
    <w:p w14:paraId="652E49D6">
      <w:pPr>
        <w:adjustRightInd w:val="0"/>
        <w:snapToGrid w:val="0"/>
        <w:spacing w:before="156" w:beforeLines="50" w:line="360" w:lineRule="auto"/>
        <w:ind w:firstLine="482" w:firstLineChars="200"/>
        <w:jc w:val="left"/>
        <w:rPr>
          <w:rFonts w:ascii="宋体" w:hAnsi="宋体"/>
          <w:b/>
          <w:bCs/>
          <w:color w:val="auto"/>
          <w:sz w:val="24"/>
          <w:szCs w:val="24"/>
        </w:rPr>
      </w:pPr>
      <w:r>
        <w:rPr>
          <w:rFonts w:hint="eastAsia" w:ascii="宋体" w:hAnsi="宋体" w:cs="宋体"/>
          <w:b/>
          <w:bCs/>
          <w:color w:val="auto"/>
          <w:sz w:val="24"/>
          <w:szCs w:val="24"/>
        </w:rPr>
        <w:t>一、项目概况</w:t>
      </w:r>
    </w:p>
    <w:p w14:paraId="090B9F62">
      <w:pPr>
        <w:pStyle w:val="2"/>
        <w:adjustRightInd w:val="0"/>
        <w:snapToGrid w:val="0"/>
        <w:spacing w:before="0" w:after="0"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1、项目名称：</w:t>
      </w:r>
      <w:r>
        <w:rPr>
          <w:rFonts w:hint="eastAsia" w:ascii="宋体" w:hAnsi="宋体" w:eastAsia="宋体"/>
          <w:b w:val="0"/>
          <w:bCs w:val="0"/>
          <w:color w:val="auto"/>
          <w:sz w:val="24"/>
          <w:szCs w:val="24"/>
          <w:u w:val="single"/>
        </w:rPr>
        <w:t>大德路11号项目智慧立体停车场设计服务</w:t>
      </w:r>
    </w:p>
    <w:p w14:paraId="306B7777">
      <w:pPr>
        <w:pStyle w:val="2"/>
        <w:adjustRightInd w:val="0"/>
        <w:snapToGrid w:val="0"/>
        <w:spacing w:before="0" w:after="0"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2、项目地点：</w:t>
      </w:r>
      <w:r>
        <w:rPr>
          <w:rFonts w:hint="eastAsia" w:ascii="宋体" w:hAnsi="宋体" w:eastAsia="宋体"/>
          <w:b w:val="0"/>
          <w:bCs w:val="0"/>
          <w:color w:val="auto"/>
          <w:sz w:val="24"/>
          <w:szCs w:val="24"/>
          <w:u w:val="single"/>
        </w:rPr>
        <w:t>广州市越秀区大德路11号</w:t>
      </w:r>
    </w:p>
    <w:p w14:paraId="5663E508">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3、项目情况：项目位于广州市越秀区大德路11号，面积为1752.13平方米，现状做为地面停车场使用，为提高项目的空间利用高效性，增加停车容量，同时缓解区域停车压力，满足新能源汽车充电需求，提升城市形象，决定建设一座集智能停车与充电服务为一体的现代化智能停车场。</w:t>
      </w:r>
    </w:p>
    <w:p w14:paraId="484524DC">
      <w:pPr>
        <w:spacing w:line="360" w:lineRule="auto"/>
        <w:ind w:firstLine="480" w:firstLineChars="200"/>
        <w:outlineLvl w:val="2"/>
        <w:rPr>
          <w:rFonts w:ascii="宋体" w:hAnsi="宋体" w:cs="宋体"/>
          <w:color w:val="auto"/>
          <w:sz w:val="24"/>
          <w:szCs w:val="24"/>
        </w:rPr>
      </w:pPr>
      <w:r>
        <w:rPr>
          <w:rFonts w:hint="eastAsia" w:ascii="宋体" w:hAnsi="宋体" w:cs="宋体"/>
          <w:color w:val="auto"/>
          <w:sz w:val="24"/>
          <w:szCs w:val="24"/>
        </w:rPr>
        <w:t>4、设计改造目标：</w:t>
      </w:r>
    </w:p>
    <w:p w14:paraId="064035DB">
      <w:pPr>
        <w:pStyle w:val="2"/>
        <w:adjustRightInd w:val="0"/>
        <w:snapToGrid w:val="0"/>
        <w:spacing w:line="360" w:lineRule="auto"/>
        <w:ind w:firstLine="480" w:firstLineChars="200"/>
        <w:rPr>
          <w:rFonts w:hint="eastAsia" w:ascii="宋体" w:hAnsi="宋体" w:eastAsia="宋体"/>
          <w:b w:val="0"/>
          <w:bCs w:val="0"/>
          <w:color w:val="auto"/>
          <w:sz w:val="24"/>
          <w:szCs w:val="24"/>
        </w:rPr>
      </w:pPr>
      <w:r>
        <w:rPr>
          <w:rFonts w:hint="eastAsia" w:ascii="宋体" w:hAnsi="宋体" w:eastAsia="宋体"/>
          <w:b w:val="0"/>
          <w:bCs w:val="0"/>
          <w:color w:val="auto"/>
          <w:sz w:val="24"/>
          <w:szCs w:val="24"/>
        </w:rPr>
        <w:t>4.1优化停车资源配置：通过合理规划智能停车库和地面停车位，提高停车场的空间利用率，增加停车位数量，有效缓解停车难题。</w:t>
      </w:r>
      <w:bookmarkStart w:id="0" w:name="auto_fouce_1"/>
    </w:p>
    <w:bookmarkEnd w:id="0"/>
    <w:p w14:paraId="3C4E0316">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4.2提供便捷充电服务：科学配置地面充电停车位，满足新能源汽车的充电需求，为车主提供便捷、高效的充电体验。</w:t>
      </w:r>
    </w:p>
    <w:p w14:paraId="1382FE96">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4.3打造智能化管理体系：引入先进的智能停车管理系统，实现车辆出入、车位管理、收费结算等环节的自动化和信息化，降低运营成本，提升管理效率。</w:t>
      </w:r>
    </w:p>
    <w:p w14:paraId="1C256458">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4.4塑造城市新形象：设计独特的停车场外立面造型，使其成为城市景观的一部分，提升城市的整体形象。</w:t>
      </w:r>
    </w:p>
    <w:p w14:paraId="671A3F9A">
      <w:pPr>
        <w:adjustRightInd w:val="0"/>
        <w:snapToGrid w:val="0"/>
        <w:spacing w:before="156" w:beforeLines="50"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二、主要设计要求</w:t>
      </w:r>
    </w:p>
    <w:p w14:paraId="10C39E67">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1、场地规划</w:t>
      </w:r>
    </w:p>
    <w:p w14:paraId="5EE96295">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1.1功能分区：合理划分智能停车库区、地面停车区、充电停车位区、车辆进出通道、管理室、设备间等功能区域。确保各功能区域之间衔接顺畅，车辆和人员通行便捷，互不干扰。</w:t>
      </w:r>
    </w:p>
    <w:p w14:paraId="4E8EC685">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1.2安全距离：与周边建筑物应保持足够的防火间距，根据建筑物的耐火等级和停车库的规模等因素确定。</w:t>
      </w:r>
    </w:p>
    <w:p w14:paraId="59320274">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1.3视线与采光：停车库的设计应避免对周边建筑物的采光造成严重遮挡，尤其是在建筑物的主要采光面。可通过合理规划停车库的高度、位置以及采用透光性好的建筑材料等方式来减少影响。</w:t>
      </w:r>
    </w:p>
    <w:p w14:paraId="04C72AA5">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1.4噪声与振动：选择低噪声的停车设备和通风、排水等系统，并采取有效的减振降噪措施，如安装减震垫、消声器等，将噪声和振动控制在合理范围内，减少对周边建筑物内居民生活和工作的影响。</w:t>
      </w:r>
    </w:p>
    <w:p w14:paraId="3EBAEA63">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1.5交通与流线：避免因停车库的出入口设置导致周边交通拥堵，影响周边建筑物居民的出行。应合理规划车辆进出流线，与周边道路系统顺畅衔接，必要时设置交通疏导设施。考虑行人通行安全，设置专用的人行通道，避免车辆与行人的流线交叉，保障周边建筑物居民的日常出行安全。</w:t>
      </w:r>
    </w:p>
    <w:p w14:paraId="20E2E1B1">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2、智能停车库选型</w:t>
      </w:r>
    </w:p>
    <w:p w14:paraId="392E2F9F">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2.1选型原则：根据场地条件、停车需求、预算以及运营管理要求，选择合适的智能停车库类型。充分考虑设备的</w:t>
      </w:r>
      <w:r>
        <w:rPr>
          <w:rFonts w:hint="eastAsia" w:ascii="宋体" w:hAnsi="宋体" w:eastAsia="宋体"/>
          <w:b w:val="0"/>
          <w:bCs w:val="0"/>
          <w:color w:val="auto"/>
          <w:sz w:val="24"/>
          <w:szCs w:val="24"/>
          <w:lang w:val="en-US" w:eastAsia="zh-CN"/>
        </w:rPr>
        <w:t>建设成本、</w:t>
      </w:r>
      <w:r>
        <w:rPr>
          <w:rFonts w:hint="eastAsia" w:ascii="宋体" w:hAnsi="宋体" w:eastAsia="宋体"/>
          <w:b w:val="0"/>
          <w:bCs w:val="0"/>
          <w:color w:val="auto"/>
          <w:sz w:val="24"/>
          <w:szCs w:val="24"/>
        </w:rPr>
        <w:t>空间利用率、存取车效率、安全性、可靠性以及后期</w:t>
      </w:r>
      <w:r>
        <w:rPr>
          <w:rFonts w:hint="eastAsia" w:ascii="宋体" w:hAnsi="宋体" w:eastAsia="宋体"/>
          <w:b w:val="0"/>
          <w:bCs w:val="0"/>
          <w:color w:val="auto"/>
          <w:sz w:val="24"/>
          <w:szCs w:val="24"/>
          <w:lang w:val="en-US" w:eastAsia="zh-CN"/>
        </w:rPr>
        <w:t>运营、</w:t>
      </w:r>
      <w:r>
        <w:rPr>
          <w:rFonts w:hint="eastAsia" w:ascii="宋体" w:hAnsi="宋体" w:eastAsia="宋体"/>
          <w:b w:val="0"/>
          <w:bCs w:val="0"/>
          <w:color w:val="auto"/>
          <w:sz w:val="24"/>
          <w:szCs w:val="24"/>
        </w:rPr>
        <w:t>维护成本等因素。</w:t>
      </w:r>
    </w:p>
    <w:p w14:paraId="2054C27F">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2.</w:t>
      </w:r>
      <w:r>
        <w:rPr>
          <w:rFonts w:hint="eastAsia" w:ascii="宋体" w:hAnsi="宋体" w:eastAsia="宋体"/>
          <w:b w:val="0"/>
          <w:bCs w:val="0"/>
          <w:color w:val="auto"/>
          <w:sz w:val="24"/>
          <w:szCs w:val="24"/>
          <w:lang w:val="en-US" w:eastAsia="zh-CN"/>
        </w:rPr>
        <w:t>2</w:t>
      </w:r>
      <w:r>
        <w:rPr>
          <w:rFonts w:hint="eastAsia" w:ascii="宋体" w:hAnsi="宋体" w:eastAsia="宋体"/>
          <w:b w:val="0"/>
          <w:bCs w:val="0"/>
          <w:color w:val="auto"/>
          <w:sz w:val="24"/>
          <w:szCs w:val="24"/>
        </w:rPr>
        <w:t>推荐类型：可供选择的智能停车库类型包括升降横移式、垂直循环式、垂直升降式、巷道堆垛式等。需详细阐述所选类型的特点、优势以及与本项目的适配性。</w:t>
      </w:r>
    </w:p>
    <w:p w14:paraId="31935AA1">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3、外立面造型设计</w:t>
      </w:r>
    </w:p>
    <w:p w14:paraId="387DB5E7">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3.1设计理念：外立面造型设计应遵循与周边环境相协调、体现科技感和现代感的原则，同时考虑停车场的功能性和实用性。通过独特的设计手法，打造具有标志性的建筑外观，使其成为城市景观的亮点。</w:t>
      </w:r>
    </w:p>
    <w:p w14:paraId="047C59D6">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3.2设计元素：可运用线条、色彩、材质等设计元素，营造出简洁、大气、富有活力的视觉效果。展现停车场的科技感和时尚感。同时，可在立面上融入岭南文化等元素，增强停车场的辨识度。</w:t>
      </w:r>
    </w:p>
    <w:p w14:paraId="03B2E90B">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4、地面充电停车位配置</w:t>
      </w:r>
    </w:p>
    <w:p w14:paraId="0DE7C605">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4.1配置数量：根据周边新能源汽车保有量、停车场使用需求以及发展趋势，合理规划地面充电停车位的数量。</w:t>
      </w:r>
    </w:p>
    <w:p w14:paraId="09765996">
      <w:pPr>
        <w:pStyle w:val="2"/>
        <w:adjustRightInd w:val="0"/>
        <w:snapToGrid w:val="0"/>
        <w:spacing w:line="360" w:lineRule="auto"/>
        <w:ind w:firstLine="480" w:firstLineChars="200"/>
        <w:rPr>
          <w:rFonts w:ascii="宋体" w:hAnsi="宋体" w:eastAsia="宋体"/>
          <w:b w:val="0"/>
          <w:bCs w:val="0"/>
          <w:color w:val="auto"/>
          <w:sz w:val="24"/>
          <w:szCs w:val="24"/>
          <w:lang w:eastAsia="zh"/>
        </w:rPr>
      </w:pPr>
      <w:bookmarkStart w:id="1" w:name="auto_fouce_2"/>
      <w:r>
        <w:rPr>
          <w:rFonts w:hint="eastAsia" w:ascii="宋体" w:hAnsi="宋体" w:eastAsia="宋体"/>
          <w:b w:val="0"/>
          <w:bCs w:val="0"/>
          <w:color w:val="auto"/>
          <w:sz w:val="24"/>
          <w:szCs w:val="24"/>
        </w:rPr>
        <w:t>4.2充电设备选型：提供多种充电方式，包括直流快充、交流慢充等，满足不同车主的充电需求。充电桩应具备智能化管理功能，可通过手机APP远程操作，实时监控充电状态、查询充电记录和费用。</w:t>
      </w:r>
      <w:r>
        <w:rPr>
          <w:rFonts w:hint="eastAsia" w:ascii="宋体" w:hAnsi="宋体" w:eastAsia="宋体"/>
          <w:b w:val="0"/>
          <w:bCs w:val="0"/>
          <w:color w:val="auto"/>
          <w:sz w:val="24"/>
          <w:szCs w:val="24"/>
          <w:lang w:eastAsia="zh"/>
        </w:rPr>
        <w:t>乙方提交的充电设备选型清单应包含至少三家国际一线品牌供应商参数对比。</w:t>
      </w:r>
      <w:bookmarkEnd w:id="1"/>
    </w:p>
    <w:p w14:paraId="1851FFA4">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4.3布局规划：将充电停车位设置在方便车辆进出的位置，避免与其他停车位和通道相互干扰。同时，考虑充电设备的安装和维护空间，以及电缆铺设的便利性。</w:t>
      </w:r>
    </w:p>
    <w:p w14:paraId="38E564B4">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5、用电增容设计</w:t>
      </w:r>
    </w:p>
    <w:p w14:paraId="10FF6095">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5.1负荷计算：根据智能停车库设备、照明系统、通风系统、消防系统以及地面充电停车位等的用电需求，进行详细的负荷计算。考虑设备的同时使用系数、功率因数等因素，准确确定停车场的总用电负荷。</w:t>
      </w:r>
    </w:p>
    <w:p w14:paraId="605D2645">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5.2增容方案：依据负荷计算结果，结合现有供电条件，制定合理的用电增容方案。确定是否需要申请新的变压器，以及变压器的容量、型号等参数。同时，设计完善的供配电系统，包括高低压配电柜、电缆敷设、配电箱等，确保电力供应的稳定性和可靠性。</w:t>
      </w:r>
    </w:p>
    <w:p w14:paraId="5F22CF69">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6、智能停车库设置基础设计要求</w:t>
      </w:r>
    </w:p>
    <w:p w14:paraId="304B601A">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根据提供的地质勘察结果和智能停车库的结构特点，选择合适的基础形式，如桩基础、筏板基础、独立基础等。基础设计应满足承载能力、稳定性、变形控制等要求，确保智能停车库在使用过程中的安全性。同时，考虑基础施工对周边环境的影响，制定合理的施工方案。</w:t>
      </w:r>
    </w:p>
    <w:p w14:paraId="0E20F241">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7、智能管理系统</w:t>
      </w:r>
    </w:p>
    <w:p w14:paraId="0FD938E7">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7.1车辆出入管理：采用先进的车牌识别系统，车辆接近停车场出入口时，系统自动识别车牌号码，记录车辆进出时间，实现快速自动放行。对固定用户、临时用户、新能源汽车用户等进行分类管理，设置相应的通行权限和收费标准。系统具备防砸车保护功能，确保车辆和人员安全。</w:t>
      </w:r>
    </w:p>
    <w:p w14:paraId="5DA32748">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7.2车位管理：在每个停车位安装车位检测传感器，实时采集车位的占用和空闲状态信息，并将数据传输至管理系统。管理系统可实时显示停车场内所有车位的状态，为车主和管理人员提供准确的车位信息。支持车位预约功能，车主可通过手机APP或网站提前预约车位，系统为其预留车位，并提供导航服务。</w:t>
      </w:r>
    </w:p>
    <w:p w14:paraId="2494E98B">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7.3设备监控与管理：建立设备远程监控系统，管理人员可通过管理中心的计算机或移动终端，实时监控智能停车库设备和充电设备的运行状态，包括设备的位置、运行速度、故障信息等。当设备出现故障时，系统立即发出报警信号，并推送至管理人员的手机，同时提供故障诊断和维修建议，方便管理人员及时进行维修处理。</w:t>
      </w:r>
    </w:p>
    <w:p w14:paraId="18EB2697">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7.4收费管理：实现多种支付方式，如现金、微信、支付宝、银联等，同时支持无感支付，提高收费效率。根据停车时间和收费标准，系统自动计算停车费用，确保收费准确无误。具备收费记录查询和报表生成功能，方便管理人员进行财务统计和分析。</w:t>
      </w:r>
    </w:p>
    <w:p w14:paraId="391F57C0">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8、安全与配套设施</w:t>
      </w:r>
    </w:p>
    <w:p w14:paraId="789AAB6E">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8.1安全防护：在停车场出入口、通道、停车区等关键位置安装高清监控摄像头，实现全方位无死角监控。监控视频保存至少15天，以备查询。设置紧急报警按钮，方便车主在遇到紧急情况时及时求助。在智能停车库设置多重安全防护装置，如车辆限位装置、防坠落装置、光幕保护装置等，确保设备运行安全。</w:t>
      </w:r>
    </w:p>
    <w:p w14:paraId="56DC4B1B">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8.2照明系统：合理设计照明方案，选择节能、高亮度的照明灯具，确保停车场内光线充足，满足车辆行驶和人员活动的照明需求。照明系统应具备分区控制和定时开关功能，降低能耗，</w:t>
      </w:r>
    </w:p>
    <w:p w14:paraId="61B49F07">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8.3消防设施：按照国家相关消防规范要求，配置消防器材和设施，如灭火器、消火栓、火灾自动报警系统、消防应急照明和疏散指示标志等。</w:t>
      </w:r>
    </w:p>
    <w:p w14:paraId="31806669">
      <w:pPr>
        <w:adjustRightInd w:val="0"/>
        <w:snapToGrid w:val="0"/>
        <w:spacing w:line="360" w:lineRule="auto"/>
        <w:ind w:firstLine="482" w:firstLineChars="200"/>
        <w:rPr>
          <w:rFonts w:ascii="宋体" w:hAnsi="宋体"/>
          <w:b/>
          <w:bCs/>
          <w:color w:val="auto"/>
          <w:sz w:val="24"/>
          <w:szCs w:val="24"/>
        </w:rPr>
      </w:pPr>
      <w:r>
        <w:rPr>
          <w:rFonts w:hint="eastAsia" w:ascii="宋体" w:hAnsi="宋体"/>
          <w:b/>
          <w:bCs/>
          <w:color w:val="auto"/>
          <w:sz w:val="24"/>
          <w:szCs w:val="24"/>
        </w:rPr>
        <w:t>三、甲方应向乙方提交的资料</w:t>
      </w:r>
    </w:p>
    <w:p w14:paraId="088B5E6B">
      <w:pPr>
        <w:adjustRightInd w:val="0"/>
        <w:snapToGrid w:val="0"/>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在确定乙方中</w:t>
      </w:r>
      <w:r>
        <w:rPr>
          <w:rFonts w:hint="eastAsia" w:ascii="宋体" w:hAnsi="宋体"/>
          <w:bCs/>
          <w:color w:val="auto"/>
          <w:kern w:val="36"/>
          <w:sz w:val="24"/>
          <w:szCs w:val="24"/>
          <w:lang w:val="en-US" w:eastAsia="zh-CN"/>
        </w:rPr>
        <w:t>选</w:t>
      </w:r>
      <w:r>
        <w:rPr>
          <w:rFonts w:hint="eastAsia" w:ascii="宋体" w:hAnsi="宋体"/>
          <w:bCs/>
          <w:color w:val="auto"/>
          <w:kern w:val="36"/>
          <w:sz w:val="24"/>
          <w:szCs w:val="24"/>
        </w:rPr>
        <w:t>后2个日历天内，甲方应向乙方提交如下材料：</w:t>
      </w:r>
    </w:p>
    <w:p w14:paraId="39BB40EF">
      <w:pPr>
        <w:pStyle w:val="2"/>
        <w:adjustRightInd w:val="0"/>
        <w:snapToGrid w:val="0"/>
        <w:spacing w:before="0" w:after="0"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1、项目设计需求书。</w:t>
      </w:r>
    </w:p>
    <w:p w14:paraId="70D9BBB2">
      <w:pPr>
        <w:spacing w:line="360" w:lineRule="auto"/>
        <w:ind w:firstLine="482" w:firstLineChars="200"/>
        <w:rPr>
          <w:rFonts w:ascii="宋体" w:hAnsi="宋体"/>
          <w:color w:val="auto"/>
        </w:rPr>
      </w:pPr>
      <w:r>
        <w:rPr>
          <w:rFonts w:hint="eastAsia" w:ascii="宋体" w:hAnsi="宋体"/>
          <w:b/>
          <w:bCs/>
          <w:color w:val="auto"/>
          <w:sz w:val="24"/>
          <w:szCs w:val="24"/>
        </w:rPr>
        <w:t>四、工期、设计内容及设计成果要求</w:t>
      </w:r>
    </w:p>
    <w:p w14:paraId="0C89B1A6">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1、设计内容</w:t>
      </w:r>
    </w:p>
    <w:p w14:paraId="5C5F10AD">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1.1设计方案文本：</w:t>
      </w:r>
      <w:r>
        <w:rPr>
          <w:rFonts w:hint="eastAsia" w:ascii="宋体" w:hAnsi="宋体" w:eastAsia="宋体" w:cs="Times New Roman"/>
          <w:b w:val="0"/>
          <w:bCs w:val="0"/>
          <w:color w:val="auto"/>
          <w:sz w:val="24"/>
          <w:szCs w:val="24"/>
          <w:lang w:val="en-US" w:eastAsia="zh-CN"/>
        </w:rPr>
        <w:t>论证阶段，出具供甲方选择的建议方案不少于3个；方案</w:t>
      </w:r>
      <w:r>
        <w:rPr>
          <w:rFonts w:hint="eastAsia" w:ascii="宋体" w:hAnsi="宋体" w:eastAsia="宋体"/>
          <w:b w:val="0"/>
          <w:bCs w:val="0"/>
          <w:color w:val="auto"/>
          <w:sz w:val="24"/>
          <w:szCs w:val="24"/>
        </w:rPr>
        <w:t>详细阐述项目背景、设计要求、设计思路、场地规划、智能停车库选型、外立面造型设计、外立面效果图、地面充电停车位配置、智能管理系统、安全与配套设施等内容，文字表述清晰、逻辑严谨，图文并茂。</w:t>
      </w:r>
    </w:p>
    <w:p w14:paraId="5E4FB718">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1.2方案设计图纸：包括总平面图、停车位布局图、智能停车库设备布置图、充电停车位布局图、智能停车库基础设计图。</w:t>
      </w:r>
    </w:p>
    <w:p w14:paraId="177AF122">
      <w:pPr>
        <w:pStyle w:val="2"/>
        <w:adjustRightInd w:val="0"/>
        <w:snapToGrid w:val="0"/>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1.3用电增容设计图纸：配电系统图、平面图、剖面图、管网土建图等，设计图纸需满足供电部门审查机构的要求，确保供配电系统的设计符合电力规范，保障项目顺利通过申报用电增容。</w:t>
      </w:r>
    </w:p>
    <w:p w14:paraId="0C79CB41">
      <w:pPr>
        <w:pStyle w:val="2"/>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1.4报建报审配合：根据项目用电增容进度要求及时提供各阶段报建、报审、报批图纸等所需相关设计工作。</w:t>
      </w:r>
    </w:p>
    <w:p w14:paraId="6AC65F64">
      <w:pPr>
        <w:pStyle w:val="2"/>
        <w:spacing w:line="360" w:lineRule="auto"/>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1.5招标配合:配合</w:t>
      </w:r>
      <w:r>
        <w:rPr>
          <w:rFonts w:hint="eastAsia" w:ascii="宋体" w:hAnsi="宋体" w:eastAsia="宋体"/>
          <w:b w:val="0"/>
          <w:bCs w:val="0"/>
          <w:color w:val="auto"/>
          <w:sz w:val="24"/>
          <w:szCs w:val="24"/>
          <w:lang w:val="en-US" w:eastAsia="zh-CN"/>
        </w:rPr>
        <w:t>甲方</w:t>
      </w:r>
      <w:r>
        <w:rPr>
          <w:rFonts w:hint="eastAsia" w:ascii="宋体" w:hAnsi="宋体" w:eastAsia="宋体"/>
          <w:b w:val="0"/>
          <w:bCs w:val="0"/>
          <w:color w:val="auto"/>
          <w:sz w:val="24"/>
          <w:szCs w:val="24"/>
        </w:rPr>
        <w:t>进行设计交底、招标答疑等相关技术工作，同时出具项目“工程技术需求书”。</w:t>
      </w:r>
    </w:p>
    <w:p w14:paraId="3EC514D1">
      <w:pPr>
        <w:pStyle w:val="2"/>
        <w:adjustRightInd w:val="0"/>
        <w:snapToGrid w:val="0"/>
        <w:spacing w:line="360" w:lineRule="auto"/>
        <w:ind w:firstLine="480" w:firstLineChars="200"/>
        <w:rPr>
          <w:rFonts w:ascii="宋体" w:hAnsi="宋体" w:eastAsia="宋体"/>
          <w:b w:val="0"/>
          <w:bCs w:val="0"/>
          <w:color w:val="auto"/>
          <w:sz w:val="24"/>
          <w:szCs w:val="24"/>
          <w:lang w:eastAsia="zh"/>
        </w:rPr>
      </w:pPr>
      <w:r>
        <w:rPr>
          <w:rFonts w:hint="eastAsia" w:ascii="宋体" w:hAnsi="宋体" w:eastAsia="宋体"/>
          <w:b w:val="0"/>
          <w:bCs w:val="0"/>
          <w:color w:val="auto"/>
          <w:sz w:val="24"/>
          <w:szCs w:val="24"/>
        </w:rPr>
        <w:t>1.6</w:t>
      </w:r>
      <w:bookmarkStart w:id="2" w:name="auto_fouce_3"/>
      <w:r>
        <w:rPr>
          <w:rFonts w:hint="eastAsia" w:ascii="宋体" w:hAnsi="宋体" w:eastAsia="宋体"/>
          <w:b w:val="0"/>
          <w:bCs w:val="0"/>
          <w:color w:val="auto"/>
          <w:sz w:val="24"/>
          <w:szCs w:val="24"/>
        </w:rPr>
        <w:t>配合施工图深化设计、配合施工图审查、配合定板定样。</w:t>
      </w:r>
      <w:bookmarkEnd w:id="2"/>
    </w:p>
    <w:p w14:paraId="4196259E">
      <w:pPr>
        <w:widowControl/>
        <w:adjustRightInd w:val="0"/>
        <w:snapToGrid w:val="0"/>
        <w:spacing w:line="360" w:lineRule="auto"/>
        <w:ind w:firstLine="480" w:firstLineChars="200"/>
        <w:rPr>
          <w:rFonts w:ascii="宋体" w:hAnsi="宋体" w:cs="宋体"/>
          <w:bCs/>
          <w:color w:val="auto"/>
          <w:kern w:val="36"/>
          <w:sz w:val="24"/>
          <w:szCs w:val="24"/>
        </w:rPr>
      </w:pPr>
      <w:r>
        <w:rPr>
          <w:rFonts w:hint="eastAsia" w:ascii="宋体" w:hAnsi="宋体" w:cs="宋体"/>
          <w:bCs/>
          <w:color w:val="auto"/>
          <w:kern w:val="36"/>
          <w:sz w:val="24"/>
          <w:szCs w:val="24"/>
        </w:rPr>
        <w:t>2、设计工期及设计成果要求</w:t>
      </w:r>
    </w:p>
    <w:p w14:paraId="5993DA7F">
      <w:pPr>
        <w:widowControl/>
        <w:adjustRightInd w:val="0"/>
        <w:snapToGrid w:val="0"/>
        <w:spacing w:line="360" w:lineRule="auto"/>
        <w:ind w:firstLine="480" w:firstLineChars="200"/>
        <w:rPr>
          <w:rFonts w:ascii="宋体" w:hAnsi="宋体" w:cs="宋体"/>
          <w:bCs/>
          <w:color w:val="auto"/>
          <w:kern w:val="36"/>
          <w:sz w:val="24"/>
          <w:szCs w:val="24"/>
        </w:rPr>
      </w:pPr>
      <w:r>
        <w:rPr>
          <w:rFonts w:hint="eastAsia" w:ascii="宋体" w:hAnsi="宋体" w:cs="宋体"/>
          <w:bCs/>
          <w:color w:val="auto"/>
          <w:kern w:val="36"/>
          <w:sz w:val="24"/>
          <w:szCs w:val="24"/>
        </w:rPr>
        <w:t>设计工作总工期控制在</w:t>
      </w:r>
      <w:r>
        <w:rPr>
          <w:rFonts w:hint="eastAsia" w:ascii="宋体" w:hAnsi="宋体" w:cs="宋体"/>
          <w:bCs/>
          <w:color w:val="auto"/>
          <w:kern w:val="36"/>
          <w:sz w:val="24"/>
          <w:szCs w:val="24"/>
          <w:lang w:val="en-US" w:eastAsia="zh-CN"/>
        </w:rPr>
        <w:t>39</w:t>
      </w:r>
      <w:r>
        <w:rPr>
          <w:rFonts w:hint="eastAsia" w:ascii="宋体" w:hAnsi="宋体" w:cs="宋体"/>
          <w:bCs/>
          <w:color w:val="auto"/>
          <w:kern w:val="36"/>
          <w:sz w:val="24"/>
          <w:szCs w:val="24"/>
        </w:rPr>
        <w:t>个日历天内（包括下表第1-3项工作，不含甲方方案定稿内部流程时间），工期自合同签署起算，其中：</w:t>
      </w:r>
    </w:p>
    <w:tbl>
      <w:tblPr>
        <w:tblStyle w:val="15"/>
        <w:tblW w:w="94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0"/>
        <w:gridCol w:w="1745"/>
        <w:gridCol w:w="5515"/>
        <w:gridCol w:w="1573"/>
      </w:tblGrid>
      <w:tr w14:paraId="43AF5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0" w:type="dxa"/>
            <w:vAlign w:val="center"/>
          </w:tcPr>
          <w:p w14:paraId="7AE8345A">
            <w:pPr>
              <w:spacing w:line="360" w:lineRule="auto"/>
              <w:jc w:val="center"/>
              <w:rPr>
                <w:rFonts w:ascii="宋体" w:hAnsi="宋体" w:cs="宋体"/>
                <w:b/>
                <w:color w:val="auto"/>
                <w:sz w:val="24"/>
                <w:szCs w:val="24"/>
              </w:rPr>
            </w:pPr>
            <w:r>
              <w:rPr>
                <w:rFonts w:hint="eastAsia" w:ascii="宋体" w:hAnsi="宋体" w:cs="宋体"/>
                <w:b/>
                <w:color w:val="auto"/>
                <w:sz w:val="24"/>
                <w:szCs w:val="24"/>
              </w:rPr>
              <w:t>序号</w:t>
            </w:r>
          </w:p>
        </w:tc>
        <w:tc>
          <w:tcPr>
            <w:tcW w:w="1745" w:type="dxa"/>
            <w:vAlign w:val="center"/>
          </w:tcPr>
          <w:p w14:paraId="08C7E0DF">
            <w:pPr>
              <w:spacing w:line="360" w:lineRule="auto"/>
              <w:jc w:val="center"/>
              <w:rPr>
                <w:rFonts w:ascii="宋体" w:hAnsi="宋体" w:cs="宋体"/>
                <w:b/>
                <w:color w:val="auto"/>
                <w:sz w:val="24"/>
                <w:szCs w:val="24"/>
              </w:rPr>
            </w:pPr>
            <w:r>
              <w:rPr>
                <w:rFonts w:hint="eastAsia" w:ascii="宋体" w:hAnsi="宋体" w:cs="宋体"/>
                <w:b/>
                <w:color w:val="auto"/>
                <w:sz w:val="24"/>
                <w:szCs w:val="24"/>
              </w:rPr>
              <w:t>设计阶段</w:t>
            </w:r>
          </w:p>
        </w:tc>
        <w:tc>
          <w:tcPr>
            <w:tcW w:w="5515" w:type="dxa"/>
            <w:vAlign w:val="center"/>
          </w:tcPr>
          <w:p w14:paraId="797397B8">
            <w:pPr>
              <w:spacing w:line="360" w:lineRule="auto"/>
              <w:jc w:val="center"/>
              <w:rPr>
                <w:rFonts w:ascii="宋体" w:hAnsi="宋体" w:cs="宋体"/>
                <w:b/>
                <w:color w:val="auto"/>
                <w:sz w:val="24"/>
                <w:szCs w:val="24"/>
              </w:rPr>
            </w:pPr>
            <w:r>
              <w:rPr>
                <w:rFonts w:hint="eastAsia" w:ascii="宋体" w:hAnsi="宋体" w:cs="宋体"/>
                <w:b/>
                <w:color w:val="auto"/>
                <w:sz w:val="24"/>
                <w:szCs w:val="24"/>
              </w:rPr>
              <w:t>设计内容</w:t>
            </w:r>
            <w:r>
              <w:rPr>
                <w:rFonts w:hint="eastAsia" w:ascii="宋体" w:hAnsi="宋体" w:cs="宋体"/>
                <w:b/>
                <w:bCs/>
                <w:color w:val="auto"/>
                <w:sz w:val="24"/>
                <w:szCs w:val="24"/>
              </w:rPr>
              <w:t>及设计成果</w:t>
            </w:r>
          </w:p>
        </w:tc>
        <w:tc>
          <w:tcPr>
            <w:tcW w:w="1573" w:type="dxa"/>
            <w:vAlign w:val="center"/>
          </w:tcPr>
          <w:p w14:paraId="33BBEA30">
            <w:pPr>
              <w:spacing w:line="360" w:lineRule="auto"/>
              <w:jc w:val="center"/>
              <w:rPr>
                <w:rFonts w:ascii="宋体" w:hAnsi="宋体" w:cs="宋体"/>
                <w:b/>
                <w:color w:val="auto"/>
                <w:sz w:val="24"/>
                <w:szCs w:val="24"/>
              </w:rPr>
            </w:pPr>
            <w:r>
              <w:rPr>
                <w:rFonts w:hint="eastAsia" w:ascii="宋体" w:hAnsi="宋体" w:cs="宋体"/>
                <w:b/>
                <w:color w:val="auto"/>
                <w:sz w:val="24"/>
                <w:szCs w:val="24"/>
              </w:rPr>
              <w:t>设计周期</w:t>
            </w:r>
          </w:p>
        </w:tc>
      </w:tr>
      <w:tr w14:paraId="40914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0" w:type="dxa"/>
            <w:vAlign w:val="center"/>
          </w:tcPr>
          <w:p w14:paraId="521B1263">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1</w:t>
            </w:r>
          </w:p>
        </w:tc>
        <w:tc>
          <w:tcPr>
            <w:tcW w:w="1745" w:type="dxa"/>
            <w:vAlign w:val="center"/>
          </w:tcPr>
          <w:p w14:paraId="539E24C1">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设计方案</w:t>
            </w:r>
          </w:p>
        </w:tc>
        <w:tc>
          <w:tcPr>
            <w:tcW w:w="5515" w:type="dxa"/>
            <w:vAlign w:val="center"/>
          </w:tcPr>
          <w:p w14:paraId="636F6240">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体现智能停车库</w:t>
            </w:r>
            <w:r>
              <w:rPr>
                <w:rFonts w:hint="eastAsia" w:ascii="宋体" w:hAnsi="宋体" w:cs="宋体"/>
                <w:color w:val="auto"/>
                <w:sz w:val="24"/>
                <w:szCs w:val="24"/>
                <w:lang w:val="en-US" w:eastAsia="zh-CN"/>
              </w:rPr>
              <w:t>布局、</w:t>
            </w:r>
            <w:r>
              <w:rPr>
                <w:rFonts w:hint="eastAsia" w:ascii="宋体" w:hAnsi="宋体" w:cs="宋体"/>
                <w:color w:val="auto"/>
                <w:sz w:val="24"/>
                <w:szCs w:val="24"/>
              </w:rPr>
              <w:t>选型、外立面造型设计、地面充电停车位配置、智能管理系统，出具智能停车库</w:t>
            </w:r>
            <w:r>
              <w:rPr>
                <w:rFonts w:hint="eastAsia" w:ascii="宋体" w:hAnsi="宋体" w:cs="宋体"/>
                <w:color w:val="auto"/>
                <w:sz w:val="24"/>
                <w:szCs w:val="24"/>
                <w:lang w:val="en-US" w:eastAsia="zh-CN"/>
              </w:rPr>
              <w:t>总平面图、</w:t>
            </w:r>
            <w:r>
              <w:rPr>
                <w:rFonts w:hint="eastAsia" w:ascii="宋体" w:hAnsi="宋体" w:cs="宋体"/>
                <w:color w:val="auto"/>
                <w:sz w:val="24"/>
                <w:szCs w:val="24"/>
              </w:rPr>
              <w:t>外立面效果图、停车场整体效果图；（能反应改造效果主要部位或视角效果图，不少于8张）</w:t>
            </w:r>
          </w:p>
        </w:tc>
        <w:tc>
          <w:tcPr>
            <w:tcW w:w="1573" w:type="dxa"/>
            <w:vAlign w:val="center"/>
          </w:tcPr>
          <w:p w14:paraId="23A89D0E">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自合同签署起</w:t>
            </w:r>
            <w:r>
              <w:rPr>
                <w:rFonts w:hint="eastAsia" w:ascii="宋体" w:hAnsi="宋体" w:cs="宋体"/>
                <w:color w:val="auto"/>
                <w:sz w:val="24"/>
                <w:szCs w:val="24"/>
                <w:lang w:val="en-US" w:eastAsia="zh-CN"/>
              </w:rPr>
              <w:t>14</w:t>
            </w:r>
            <w:r>
              <w:rPr>
                <w:rFonts w:hint="eastAsia" w:ascii="宋体" w:hAnsi="宋体" w:cs="宋体"/>
                <w:color w:val="auto"/>
                <w:sz w:val="24"/>
                <w:szCs w:val="24"/>
              </w:rPr>
              <w:t>个日历天内</w:t>
            </w:r>
          </w:p>
        </w:tc>
      </w:tr>
      <w:tr w14:paraId="1CCBC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3" w:hRule="atLeast"/>
        </w:trPr>
        <w:tc>
          <w:tcPr>
            <w:tcW w:w="660" w:type="dxa"/>
            <w:vAlign w:val="center"/>
          </w:tcPr>
          <w:p w14:paraId="469EA855">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2</w:t>
            </w:r>
          </w:p>
        </w:tc>
        <w:tc>
          <w:tcPr>
            <w:tcW w:w="1745" w:type="dxa"/>
            <w:vAlign w:val="center"/>
          </w:tcPr>
          <w:p w14:paraId="7918AAA1">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方案设计图纸、工程技术需求书</w:t>
            </w:r>
          </w:p>
        </w:tc>
        <w:tc>
          <w:tcPr>
            <w:tcW w:w="5515" w:type="dxa"/>
            <w:vAlign w:val="center"/>
          </w:tcPr>
          <w:p w14:paraId="0BF7B18D">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1.包括总平面图、停车位布局图、智能停车库设备布置图、充电停车位布局图、智能停车库基础设计图，设计呈现成果为CAD；</w:t>
            </w:r>
          </w:p>
          <w:p w14:paraId="37707811">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3.配合</w:t>
            </w:r>
            <w:r>
              <w:rPr>
                <w:rFonts w:hint="eastAsia" w:ascii="宋体" w:hAnsi="宋体" w:cs="宋体"/>
                <w:color w:val="auto"/>
                <w:sz w:val="24"/>
                <w:szCs w:val="24"/>
                <w:lang w:val="en-US" w:eastAsia="zh-CN"/>
              </w:rPr>
              <w:t>甲方</w:t>
            </w:r>
            <w:r>
              <w:rPr>
                <w:rFonts w:hint="eastAsia" w:ascii="宋体" w:hAnsi="宋体" w:cs="宋体"/>
                <w:color w:val="auto"/>
                <w:sz w:val="24"/>
                <w:szCs w:val="24"/>
              </w:rPr>
              <w:t>工程招标工作，提供工程技术需求书。</w:t>
            </w:r>
          </w:p>
        </w:tc>
        <w:tc>
          <w:tcPr>
            <w:tcW w:w="1573" w:type="dxa"/>
            <w:vAlign w:val="center"/>
          </w:tcPr>
          <w:p w14:paraId="6D762BA5">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自甲方确定设计方案起10个日历天内</w:t>
            </w:r>
          </w:p>
        </w:tc>
      </w:tr>
      <w:tr w14:paraId="51843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0" w:type="dxa"/>
            <w:vAlign w:val="center"/>
          </w:tcPr>
          <w:p w14:paraId="435CD8A0">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3</w:t>
            </w:r>
          </w:p>
        </w:tc>
        <w:tc>
          <w:tcPr>
            <w:tcW w:w="1745" w:type="dxa"/>
            <w:vAlign w:val="center"/>
          </w:tcPr>
          <w:p w14:paraId="3FCCE78B">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用电增容设计图纸</w:t>
            </w:r>
          </w:p>
        </w:tc>
        <w:tc>
          <w:tcPr>
            <w:tcW w:w="5515" w:type="dxa"/>
            <w:vAlign w:val="center"/>
          </w:tcPr>
          <w:p w14:paraId="7F3AA257">
            <w:pPr>
              <w:spacing w:line="360" w:lineRule="auto"/>
              <w:outlineLvl w:val="2"/>
              <w:rPr>
                <w:rFonts w:ascii="宋体" w:hAnsi="宋体" w:cs="宋体"/>
                <w:color w:val="auto"/>
                <w:sz w:val="24"/>
                <w:szCs w:val="24"/>
              </w:rPr>
            </w:pPr>
            <w:r>
              <w:rPr>
                <w:rFonts w:hint="eastAsia" w:ascii="宋体" w:hAnsi="宋体" w:cs="宋体"/>
                <w:color w:val="auto"/>
                <w:sz w:val="24"/>
                <w:szCs w:val="24"/>
              </w:rPr>
              <w:t>配电系统图、平面图、剖面图、管网土建图等，设计图纸需满足供电部门审查机构的要求，设计呈现成果为CAD。</w:t>
            </w:r>
          </w:p>
        </w:tc>
        <w:tc>
          <w:tcPr>
            <w:tcW w:w="1573" w:type="dxa"/>
            <w:vAlign w:val="center"/>
          </w:tcPr>
          <w:p w14:paraId="5FAB19D4">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自甲方确定设计方案起25个日历天内</w:t>
            </w:r>
          </w:p>
        </w:tc>
      </w:tr>
    </w:tbl>
    <w:p w14:paraId="0E9EA578">
      <w:pPr>
        <w:widowControl/>
        <w:adjustRightInd w:val="0"/>
        <w:snapToGrid w:val="0"/>
        <w:spacing w:line="360" w:lineRule="auto"/>
        <w:ind w:firstLine="480" w:firstLineChars="200"/>
        <w:rPr>
          <w:rFonts w:hint="eastAsia" w:ascii="仿宋" w:hAnsi="仿宋" w:eastAsia="仿宋" w:cs="Tahoma"/>
          <w:b/>
          <w:bCs/>
          <w:color w:val="auto"/>
          <w:sz w:val="24"/>
          <w:szCs w:val="24"/>
        </w:rPr>
      </w:pPr>
      <w:r>
        <w:rPr>
          <w:rFonts w:hint="eastAsia" w:ascii="宋体" w:hAnsi="宋体" w:eastAsia="宋体" w:cs="宋体"/>
          <w:bCs/>
          <w:color w:val="auto"/>
          <w:kern w:val="36"/>
          <w:sz w:val="24"/>
          <w:szCs w:val="24"/>
          <w:shd w:val="clear" w:color="auto" w:fill="auto"/>
          <w:lang w:bidi="ar"/>
        </w:rPr>
        <w:t>因乙方原因导致任一阶段设计成果未通过审查的，后续阶段设计周期不予顺延。</w:t>
      </w:r>
    </w:p>
    <w:p w14:paraId="1FED1FE3">
      <w:pPr>
        <w:spacing w:line="360" w:lineRule="auto"/>
        <w:ind w:firstLine="482" w:firstLineChars="200"/>
        <w:rPr>
          <w:rFonts w:ascii="宋体" w:hAnsi="宋体"/>
          <w:b/>
          <w:bCs/>
          <w:color w:val="auto"/>
          <w:sz w:val="24"/>
          <w:szCs w:val="24"/>
        </w:rPr>
      </w:pPr>
      <w:r>
        <w:rPr>
          <w:rFonts w:hint="eastAsia" w:ascii="宋体" w:hAnsi="宋体"/>
          <w:b/>
          <w:bCs/>
          <w:color w:val="auto"/>
          <w:sz w:val="24"/>
          <w:szCs w:val="24"/>
        </w:rPr>
        <w:t>五、服务费用及支付方式</w:t>
      </w:r>
    </w:p>
    <w:p w14:paraId="35B4A180">
      <w:pPr>
        <w:pStyle w:val="3"/>
        <w:adjustRightInd w:val="0"/>
        <w:snapToGrid w:val="0"/>
        <w:spacing w:line="360" w:lineRule="auto"/>
        <w:ind w:firstLine="480"/>
        <w:rPr>
          <w:rFonts w:ascii="宋体" w:hAnsi="宋体"/>
          <w:color w:val="auto"/>
          <w:sz w:val="24"/>
          <w:szCs w:val="24"/>
          <w:u w:val="single"/>
        </w:rPr>
      </w:pPr>
      <w:r>
        <w:rPr>
          <w:rFonts w:hint="eastAsia" w:ascii="宋体" w:hAnsi="宋体"/>
          <w:bCs/>
          <w:color w:val="auto"/>
          <w:kern w:val="36"/>
          <w:sz w:val="24"/>
          <w:szCs w:val="24"/>
        </w:rPr>
        <w:t>1、本合同</w:t>
      </w:r>
      <w:r>
        <w:rPr>
          <w:rFonts w:hint="eastAsia" w:ascii="宋体" w:hAnsi="宋体"/>
          <w:color w:val="auto"/>
          <w:sz w:val="24"/>
          <w:szCs w:val="24"/>
        </w:rPr>
        <w:t>设计服务费总额（含税）：</w:t>
      </w:r>
      <w:r>
        <w:rPr>
          <w:rFonts w:hint="eastAsia" w:ascii="宋体" w:hAnsi="宋体"/>
          <w:color w:val="auto"/>
          <w:sz w:val="24"/>
          <w:szCs w:val="24"/>
          <w:highlight w:val="yellow"/>
          <w:u w:val="single"/>
        </w:rPr>
        <w:t xml:space="preserve">  </w:t>
      </w:r>
      <w:r>
        <w:rPr>
          <w:rFonts w:hint="eastAsia" w:ascii="宋体" w:hAnsi="宋体"/>
          <w:color w:val="auto"/>
          <w:sz w:val="24"/>
          <w:szCs w:val="24"/>
        </w:rPr>
        <w:t>元</w:t>
      </w:r>
      <w:r>
        <w:rPr>
          <w:rFonts w:hint="eastAsia" w:ascii="宋体" w:hAnsi="宋体"/>
          <w:color w:val="auto"/>
          <w:kern w:val="0"/>
          <w:sz w:val="24"/>
          <w:szCs w:val="24"/>
        </w:rPr>
        <w:t>（其中：不含税价款为</w:t>
      </w:r>
      <w:r>
        <w:rPr>
          <w:rFonts w:hint="eastAsia" w:ascii="宋体" w:hAnsi="宋体"/>
          <w:color w:val="auto"/>
          <w:kern w:val="0"/>
          <w:sz w:val="24"/>
          <w:szCs w:val="24"/>
          <w:highlight w:val="yellow"/>
          <w:u w:val="single"/>
        </w:rPr>
        <w:t xml:space="preserve">  </w:t>
      </w:r>
      <w:r>
        <w:rPr>
          <w:rFonts w:hint="eastAsia" w:ascii="宋体" w:hAnsi="宋体"/>
          <w:color w:val="auto"/>
          <w:kern w:val="0"/>
          <w:sz w:val="24"/>
          <w:szCs w:val="24"/>
        </w:rPr>
        <w:t>元，增值税税率</w:t>
      </w:r>
      <w:r>
        <w:rPr>
          <w:rFonts w:hint="eastAsia" w:ascii="宋体" w:hAnsi="宋体"/>
          <w:color w:val="auto"/>
          <w:kern w:val="0"/>
          <w:sz w:val="24"/>
          <w:szCs w:val="24"/>
          <w:u w:val="single"/>
        </w:rPr>
        <w:t xml:space="preserve"> </w:t>
      </w:r>
      <w:r>
        <w:rPr>
          <w:rFonts w:hint="eastAsia" w:ascii="宋体" w:hAnsi="宋体"/>
          <w:color w:val="auto"/>
          <w:kern w:val="0"/>
          <w:sz w:val="24"/>
          <w:szCs w:val="24"/>
          <w:highlight w:val="yellow"/>
          <w:u w:val="single"/>
        </w:rPr>
        <w:t xml:space="preserve">  </w:t>
      </w:r>
      <w:r>
        <w:rPr>
          <w:rFonts w:hint="eastAsia" w:ascii="宋体" w:hAnsi="宋体"/>
          <w:color w:val="auto"/>
          <w:kern w:val="0"/>
          <w:sz w:val="24"/>
          <w:szCs w:val="24"/>
          <w:u w:val="single"/>
        </w:rPr>
        <w:t xml:space="preserve"> </w:t>
      </w:r>
      <w:r>
        <w:rPr>
          <w:rFonts w:hint="eastAsia" w:ascii="宋体" w:hAnsi="宋体"/>
          <w:color w:val="auto"/>
          <w:kern w:val="0"/>
          <w:sz w:val="24"/>
          <w:szCs w:val="24"/>
        </w:rPr>
        <w:t>%，增值税为</w:t>
      </w:r>
      <w:r>
        <w:rPr>
          <w:rFonts w:hint="eastAsia" w:ascii="宋体" w:hAnsi="宋体"/>
          <w:color w:val="auto"/>
          <w:kern w:val="0"/>
          <w:sz w:val="24"/>
          <w:szCs w:val="24"/>
          <w:highlight w:val="yellow"/>
          <w:u w:val="single"/>
        </w:rPr>
        <w:t xml:space="preserve">  </w:t>
      </w:r>
      <w:r>
        <w:rPr>
          <w:rFonts w:hint="eastAsia" w:ascii="宋体" w:hAnsi="宋体"/>
          <w:color w:val="auto"/>
          <w:kern w:val="0"/>
          <w:sz w:val="24"/>
          <w:szCs w:val="24"/>
        </w:rPr>
        <w:t>元）。</w:t>
      </w:r>
    </w:p>
    <w:p w14:paraId="5A238E02">
      <w:pPr>
        <w:pStyle w:val="8"/>
        <w:spacing w:line="360" w:lineRule="auto"/>
        <w:ind w:right="25" w:rightChars="12" w:firstLine="480" w:firstLineChars="200"/>
        <w:rPr>
          <w:rFonts w:hAnsi="宋体"/>
          <w:bCs/>
          <w:color w:val="auto"/>
          <w:kern w:val="36"/>
          <w:sz w:val="24"/>
          <w:szCs w:val="24"/>
        </w:rPr>
      </w:pPr>
      <w:r>
        <w:rPr>
          <w:rFonts w:hint="eastAsia" w:hAnsi="宋体"/>
          <w:bCs/>
          <w:color w:val="auto"/>
          <w:kern w:val="36"/>
          <w:sz w:val="24"/>
          <w:szCs w:val="24"/>
        </w:rPr>
        <w:t>2、本合同设计服务为总价包干，其费用已包含乙方履行合同约定义务及合同项下其他义务所产生或所需的一切费用。包含但不限于项目设计过程中设计成果文件费、设计人工费、设计配合及现场服务费、其他成本（包括打图费、晒图费、复印费、交通费、通讯费、文本制作费等）、税费等乙方为完成本合同约定服务内容所需的全部费用。甲方不再另行支付乙方任何本合同规定的设计费之外的费用（合同另有约定的除外）。</w:t>
      </w:r>
    </w:p>
    <w:p w14:paraId="6DDD97D4">
      <w:pPr>
        <w:pStyle w:val="8"/>
        <w:spacing w:line="360" w:lineRule="auto"/>
        <w:ind w:right="25" w:rightChars="12" w:firstLine="480" w:firstLineChars="200"/>
        <w:rPr>
          <w:rFonts w:hAnsi="宋体" w:cs="宋体"/>
          <w:bCs/>
          <w:color w:val="auto"/>
          <w:kern w:val="36"/>
          <w:sz w:val="24"/>
          <w:szCs w:val="24"/>
        </w:rPr>
      </w:pPr>
      <w:r>
        <w:rPr>
          <w:rFonts w:hint="eastAsia" w:hAnsi="宋体" w:cs="宋体"/>
          <w:bCs/>
          <w:color w:val="auto"/>
          <w:kern w:val="36"/>
          <w:sz w:val="24"/>
          <w:szCs w:val="24"/>
        </w:rPr>
        <w:t>3、设计服务费具体支付方式如下：</w:t>
      </w:r>
    </w:p>
    <w:tbl>
      <w:tblPr>
        <w:tblStyle w:val="15"/>
        <w:tblW w:w="9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3481"/>
        <w:gridCol w:w="3675"/>
      </w:tblGrid>
      <w:tr w14:paraId="51A4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959" w:type="dxa"/>
            <w:vAlign w:val="center"/>
          </w:tcPr>
          <w:p w14:paraId="06B24F15">
            <w:pPr>
              <w:adjustRightInd w:val="0"/>
              <w:snapToGrid w:val="0"/>
              <w:spacing w:line="360" w:lineRule="auto"/>
              <w:jc w:val="center"/>
              <w:rPr>
                <w:rFonts w:ascii="宋体" w:hAnsi="宋体" w:cs="宋体"/>
                <w:b/>
                <w:color w:val="auto"/>
                <w:sz w:val="24"/>
                <w:szCs w:val="24"/>
              </w:rPr>
            </w:pPr>
            <w:r>
              <w:rPr>
                <w:rFonts w:hint="eastAsia" w:ascii="宋体" w:hAnsi="宋体" w:cs="宋体"/>
                <w:b/>
                <w:color w:val="auto"/>
                <w:sz w:val="24"/>
                <w:szCs w:val="24"/>
              </w:rPr>
              <w:t>付费次序</w:t>
            </w:r>
          </w:p>
        </w:tc>
        <w:tc>
          <w:tcPr>
            <w:tcW w:w="1134" w:type="dxa"/>
            <w:vAlign w:val="center"/>
          </w:tcPr>
          <w:p w14:paraId="72AEC186">
            <w:pPr>
              <w:adjustRightInd w:val="0"/>
              <w:snapToGrid w:val="0"/>
              <w:spacing w:line="360" w:lineRule="auto"/>
              <w:jc w:val="center"/>
              <w:rPr>
                <w:rFonts w:ascii="宋体" w:hAnsi="宋体" w:cs="宋体"/>
                <w:b/>
                <w:color w:val="auto"/>
                <w:sz w:val="24"/>
                <w:szCs w:val="24"/>
              </w:rPr>
            </w:pPr>
            <w:r>
              <w:rPr>
                <w:rFonts w:hint="eastAsia" w:ascii="宋体" w:hAnsi="宋体" w:cs="宋体"/>
                <w:b/>
                <w:color w:val="auto"/>
                <w:sz w:val="24"/>
                <w:szCs w:val="24"/>
              </w:rPr>
              <w:t>占设计费比例</w:t>
            </w:r>
          </w:p>
        </w:tc>
        <w:tc>
          <w:tcPr>
            <w:tcW w:w="3481" w:type="dxa"/>
            <w:vAlign w:val="center"/>
          </w:tcPr>
          <w:p w14:paraId="519A173B">
            <w:pPr>
              <w:adjustRightInd w:val="0"/>
              <w:snapToGrid w:val="0"/>
              <w:spacing w:line="360" w:lineRule="auto"/>
              <w:jc w:val="center"/>
              <w:rPr>
                <w:rFonts w:ascii="宋体" w:hAnsi="宋体" w:cs="宋体"/>
                <w:b/>
                <w:color w:val="auto"/>
                <w:sz w:val="24"/>
                <w:szCs w:val="24"/>
              </w:rPr>
            </w:pPr>
            <w:r>
              <w:rPr>
                <w:rFonts w:hint="eastAsia" w:ascii="宋体" w:hAnsi="宋体" w:cs="宋体"/>
                <w:b/>
                <w:color w:val="auto"/>
                <w:sz w:val="24"/>
                <w:szCs w:val="24"/>
              </w:rPr>
              <w:t>付款节点</w:t>
            </w:r>
          </w:p>
        </w:tc>
        <w:tc>
          <w:tcPr>
            <w:tcW w:w="3675" w:type="dxa"/>
            <w:vAlign w:val="center"/>
          </w:tcPr>
          <w:p w14:paraId="5C6C4B05">
            <w:pPr>
              <w:adjustRightInd w:val="0"/>
              <w:snapToGrid w:val="0"/>
              <w:spacing w:line="360" w:lineRule="auto"/>
              <w:jc w:val="center"/>
              <w:rPr>
                <w:rFonts w:ascii="宋体" w:hAnsi="宋体" w:cs="宋体"/>
                <w:b/>
                <w:color w:val="auto"/>
                <w:sz w:val="24"/>
                <w:szCs w:val="24"/>
              </w:rPr>
            </w:pPr>
            <w:r>
              <w:rPr>
                <w:rFonts w:hint="eastAsia" w:ascii="宋体" w:hAnsi="宋体" w:cs="宋体"/>
                <w:b/>
                <w:color w:val="auto"/>
                <w:sz w:val="24"/>
                <w:szCs w:val="24"/>
              </w:rPr>
              <w:t>设计成果要求</w:t>
            </w:r>
          </w:p>
        </w:tc>
      </w:tr>
      <w:tr w14:paraId="5397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vAlign w:val="center"/>
          </w:tcPr>
          <w:p w14:paraId="1DB34AEE">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第一期</w:t>
            </w:r>
          </w:p>
        </w:tc>
        <w:tc>
          <w:tcPr>
            <w:tcW w:w="1134" w:type="dxa"/>
            <w:vAlign w:val="center"/>
          </w:tcPr>
          <w:p w14:paraId="7B74595A">
            <w:pPr>
              <w:adjustRightInd w:val="0"/>
              <w:snapToGrid w:val="0"/>
              <w:spacing w:line="360" w:lineRule="auto"/>
              <w:ind w:firstLine="240" w:firstLineChars="100"/>
              <w:jc w:val="left"/>
              <w:rPr>
                <w:rFonts w:ascii="宋体" w:hAnsi="宋体" w:cs="宋体"/>
                <w:color w:val="auto"/>
                <w:sz w:val="24"/>
                <w:szCs w:val="24"/>
              </w:rPr>
            </w:pPr>
            <w:r>
              <w:rPr>
                <w:rFonts w:hint="eastAsia" w:ascii="宋体" w:hAnsi="宋体" w:cs="宋体"/>
                <w:color w:val="auto"/>
                <w:sz w:val="24"/>
                <w:szCs w:val="24"/>
              </w:rPr>
              <w:t>20%</w:t>
            </w:r>
          </w:p>
        </w:tc>
        <w:tc>
          <w:tcPr>
            <w:tcW w:w="3481" w:type="dxa"/>
            <w:vAlign w:val="center"/>
          </w:tcPr>
          <w:p w14:paraId="2F9FD1C4">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合同签订生效后10个工作日内</w:t>
            </w:r>
          </w:p>
        </w:tc>
        <w:tc>
          <w:tcPr>
            <w:tcW w:w="3675" w:type="dxa"/>
            <w:vAlign w:val="center"/>
          </w:tcPr>
          <w:p w14:paraId="16631BA3">
            <w:pPr>
              <w:adjustRightInd w:val="0"/>
              <w:snapToGrid w:val="0"/>
              <w:spacing w:line="360" w:lineRule="auto"/>
              <w:jc w:val="left"/>
              <w:rPr>
                <w:rFonts w:ascii="宋体" w:hAnsi="宋体" w:cs="宋体"/>
                <w:color w:val="auto"/>
                <w:sz w:val="24"/>
                <w:szCs w:val="24"/>
              </w:rPr>
            </w:pPr>
          </w:p>
        </w:tc>
      </w:tr>
      <w:tr w14:paraId="3ABE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2" w:hRule="atLeast"/>
        </w:trPr>
        <w:tc>
          <w:tcPr>
            <w:tcW w:w="959" w:type="dxa"/>
            <w:vAlign w:val="center"/>
          </w:tcPr>
          <w:p w14:paraId="1C2DDFB3">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第二期</w:t>
            </w:r>
          </w:p>
        </w:tc>
        <w:tc>
          <w:tcPr>
            <w:tcW w:w="1134" w:type="dxa"/>
            <w:vAlign w:val="center"/>
          </w:tcPr>
          <w:p w14:paraId="47E8EE61">
            <w:pPr>
              <w:adjustRightInd w:val="0"/>
              <w:snapToGrid w:val="0"/>
              <w:spacing w:line="360" w:lineRule="auto"/>
              <w:ind w:firstLine="240" w:firstLineChars="100"/>
              <w:jc w:val="left"/>
              <w:rPr>
                <w:rFonts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0%</w:t>
            </w:r>
          </w:p>
        </w:tc>
        <w:tc>
          <w:tcPr>
            <w:tcW w:w="3481" w:type="dxa"/>
            <w:vAlign w:val="center"/>
          </w:tcPr>
          <w:p w14:paraId="0E66B2AF">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乙方完成全部设计方案、方案设计图纸及工程技术需求书，经甲方确认后10个工作日内</w:t>
            </w:r>
          </w:p>
        </w:tc>
        <w:tc>
          <w:tcPr>
            <w:tcW w:w="3675" w:type="dxa"/>
            <w:vAlign w:val="center"/>
          </w:tcPr>
          <w:p w14:paraId="07492E57">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1、工程设计方案及效果图：</w:t>
            </w:r>
          </w:p>
          <w:p w14:paraId="0185CC33">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（1）电子文件：JPG格式；</w:t>
            </w:r>
          </w:p>
          <w:p w14:paraId="7EAC4EC5">
            <w:pPr>
              <w:adjustRightInd w:val="0"/>
              <w:snapToGrid w:val="0"/>
              <w:spacing w:line="360" w:lineRule="auto"/>
              <w:jc w:val="left"/>
              <w:rPr>
                <w:rFonts w:hint="eastAsia" w:ascii="宋体" w:hAnsi="宋体" w:eastAsia="宋体" w:cs="宋体"/>
                <w:color w:val="auto"/>
                <w:sz w:val="24"/>
                <w:szCs w:val="24"/>
                <w:lang w:eastAsia="zh-CN"/>
              </w:rPr>
            </w:pPr>
            <w:r>
              <w:rPr>
                <w:rFonts w:hint="eastAsia" w:ascii="宋体" w:hAnsi="宋体" w:cs="宋体"/>
                <w:color w:val="auto"/>
                <w:sz w:val="24"/>
                <w:szCs w:val="24"/>
              </w:rPr>
              <w:t>（2）纸质文件：盖章纸质图一式3份</w:t>
            </w:r>
            <w:r>
              <w:rPr>
                <w:rFonts w:hint="eastAsia" w:ascii="宋体" w:hAnsi="宋体" w:cs="宋体"/>
                <w:color w:val="auto"/>
                <w:sz w:val="24"/>
                <w:szCs w:val="24"/>
                <w:lang w:eastAsia="zh-CN"/>
              </w:rPr>
              <w:t>。</w:t>
            </w:r>
          </w:p>
          <w:p w14:paraId="645E7F78">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2、图纸：</w:t>
            </w:r>
          </w:p>
          <w:p w14:paraId="2456E12B">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（1）电子文件：DWG格式；</w:t>
            </w:r>
          </w:p>
          <w:p w14:paraId="14C47169">
            <w:pPr>
              <w:adjustRightInd w:val="0"/>
              <w:snapToGrid w:val="0"/>
              <w:spacing w:line="360" w:lineRule="auto"/>
              <w:jc w:val="left"/>
              <w:rPr>
                <w:rFonts w:ascii="宋体" w:hAnsi="宋体" w:cs="宋体"/>
                <w:color w:val="auto"/>
                <w:sz w:val="24"/>
                <w:szCs w:val="24"/>
                <w:lang w:eastAsia="zh"/>
              </w:rPr>
            </w:pPr>
            <w:r>
              <w:rPr>
                <w:rFonts w:hint="eastAsia" w:ascii="宋体" w:hAnsi="宋体" w:cs="宋体"/>
                <w:color w:val="auto"/>
                <w:sz w:val="24"/>
                <w:szCs w:val="24"/>
              </w:rPr>
              <w:t>（2）纸质文件：盖章图纸一式3份</w:t>
            </w:r>
            <w:r>
              <w:rPr>
                <w:rFonts w:hint="eastAsia" w:ascii="宋体" w:hAnsi="宋体" w:cs="宋体"/>
                <w:color w:val="auto"/>
                <w:sz w:val="24"/>
                <w:szCs w:val="24"/>
                <w:lang w:eastAsia="zh-CN"/>
              </w:rPr>
              <w:t>。</w:t>
            </w:r>
          </w:p>
          <w:p w14:paraId="2EE6A816">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3、工程技术需求书:</w:t>
            </w:r>
          </w:p>
          <w:p w14:paraId="4E97982C">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（1）提供3份</w:t>
            </w:r>
            <w:r>
              <w:rPr>
                <w:rFonts w:hint="eastAsia" w:ascii="宋体" w:hAnsi="宋体" w:cs="宋体"/>
                <w:color w:val="auto"/>
                <w:sz w:val="24"/>
                <w:szCs w:val="24"/>
                <w:lang w:val="en-US" w:eastAsia="zh-CN"/>
              </w:rPr>
              <w:t>盖章</w:t>
            </w:r>
            <w:r>
              <w:rPr>
                <w:rFonts w:hint="eastAsia" w:ascii="宋体" w:hAnsi="宋体" w:cs="宋体"/>
                <w:color w:val="auto"/>
                <w:sz w:val="24"/>
                <w:szCs w:val="24"/>
              </w:rPr>
              <w:t>纸质文件和电子版</w:t>
            </w:r>
            <w:r>
              <w:rPr>
                <w:rFonts w:hint="eastAsia" w:ascii="宋体" w:hAnsi="宋体" w:cs="宋体"/>
                <w:color w:val="auto"/>
                <w:sz w:val="24"/>
                <w:szCs w:val="24"/>
                <w:lang w:eastAsia="zh-CN"/>
              </w:rPr>
              <w:t>。</w:t>
            </w:r>
          </w:p>
        </w:tc>
      </w:tr>
      <w:tr w14:paraId="5B87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959" w:type="dxa"/>
            <w:vAlign w:val="center"/>
          </w:tcPr>
          <w:p w14:paraId="1E9710C1">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第三期</w:t>
            </w:r>
          </w:p>
        </w:tc>
        <w:tc>
          <w:tcPr>
            <w:tcW w:w="1134" w:type="dxa"/>
            <w:vAlign w:val="center"/>
          </w:tcPr>
          <w:p w14:paraId="4333D1EF">
            <w:pPr>
              <w:adjustRightInd w:val="0"/>
              <w:snapToGrid w:val="0"/>
              <w:spacing w:line="360" w:lineRule="auto"/>
              <w:ind w:firstLine="240" w:firstLineChars="100"/>
              <w:jc w:val="left"/>
              <w:rPr>
                <w:rFonts w:ascii="宋体" w:hAnsi="宋体" w:cs="宋体"/>
                <w:color w:val="auto"/>
                <w:sz w:val="24"/>
                <w:szCs w:val="24"/>
              </w:rPr>
            </w:pPr>
            <w:r>
              <w:rPr>
                <w:rFonts w:hint="eastAsia" w:ascii="宋体" w:hAnsi="宋体" w:cs="宋体"/>
                <w:color w:val="auto"/>
                <w:sz w:val="24"/>
                <w:szCs w:val="24"/>
                <w:lang w:val="en-US" w:eastAsia="zh-CN"/>
              </w:rPr>
              <w:t>30</w:t>
            </w:r>
            <w:r>
              <w:rPr>
                <w:rFonts w:hint="eastAsia" w:ascii="宋体" w:hAnsi="宋体" w:cs="宋体"/>
                <w:color w:val="auto"/>
                <w:sz w:val="24"/>
                <w:szCs w:val="24"/>
              </w:rPr>
              <w:t>%</w:t>
            </w:r>
          </w:p>
        </w:tc>
        <w:tc>
          <w:tcPr>
            <w:tcW w:w="3481" w:type="dxa"/>
            <w:vAlign w:val="center"/>
          </w:tcPr>
          <w:p w14:paraId="5C924FD9">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乙方完成永电增容设计图</w:t>
            </w:r>
            <w:r>
              <w:rPr>
                <w:rFonts w:hint="eastAsia" w:ascii="宋体" w:hAnsi="宋体" w:cs="宋体"/>
                <w:color w:val="auto"/>
                <w:sz w:val="24"/>
                <w:szCs w:val="24"/>
                <w:lang w:eastAsia="zh"/>
              </w:rPr>
              <w:t>，</w:t>
            </w:r>
            <w:r>
              <w:rPr>
                <w:rFonts w:hint="eastAsia" w:ascii="宋体" w:hAnsi="宋体" w:cs="宋体"/>
                <w:color w:val="auto"/>
                <w:sz w:val="24"/>
                <w:szCs w:val="24"/>
              </w:rPr>
              <w:t>并</w:t>
            </w:r>
            <w:r>
              <w:rPr>
                <w:rFonts w:hint="eastAsia" w:ascii="宋体" w:hAnsi="宋体" w:cs="宋体"/>
                <w:color w:val="auto"/>
                <w:sz w:val="24"/>
                <w:szCs w:val="24"/>
                <w:lang w:val="en-US" w:eastAsia="zh-CN"/>
              </w:rPr>
              <w:t>满足</w:t>
            </w:r>
            <w:r>
              <w:rPr>
                <w:rFonts w:hint="eastAsia" w:ascii="宋体" w:hAnsi="宋体" w:cs="宋体"/>
                <w:color w:val="auto"/>
                <w:sz w:val="24"/>
                <w:szCs w:val="24"/>
              </w:rPr>
              <w:t>供电部门审查机构的要求后，经甲方确认后10个工作日内</w:t>
            </w:r>
          </w:p>
        </w:tc>
        <w:tc>
          <w:tcPr>
            <w:tcW w:w="3675" w:type="dxa"/>
            <w:vAlign w:val="center"/>
          </w:tcPr>
          <w:p w14:paraId="21E81A36">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施工图纸：</w:t>
            </w:r>
          </w:p>
          <w:p w14:paraId="7747206C">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（1）电子文件：DWG格式；</w:t>
            </w:r>
          </w:p>
          <w:p w14:paraId="22BF0E46">
            <w:pPr>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（2）纸质文件：盖章图纸一式3份</w:t>
            </w:r>
            <w:r>
              <w:rPr>
                <w:rFonts w:hint="eastAsia" w:ascii="宋体" w:hAnsi="宋体" w:cs="宋体"/>
                <w:color w:val="auto"/>
                <w:sz w:val="24"/>
                <w:szCs w:val="24"/>
                <w:lang w:eastAsia="zh-CN"/>
              </w:rPr>
              <w:t>。</w:t>
            </w:r>
          </w:p>
        </w:tc>
      </w:tr>
      <w:tr w14:paraId="2D30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959" w:type="dxa"/>
            <w:vAlign w:val="center"/>
          </w:tcPr>
          <w:p w14:paraId="0EF6030A">
            <w:pPr>
              <w:adjustRightInd w:val="0"/>
              <w:snapToGrid w:val="0"/>
              <w:spacing w:line="360" w:lineRule="auto"/>
              <w:jc w:val="left"/>
              <w:rPr>
                <w:rFonts w:hint="eastAsia" w:ascii="宋体" w:hAnsi="宋体" w:cs="宋体"/>
                <w:color w:val="auto"/>
                <w:sz w:val="24"/>
                <w:szCs w:val="24"/>
                <w:lang w:eastAsia="zh"/>
              </w:rPr>
            </w:pPr>
            <w:bookmarkStart w:id="3" w:name="auto_fouce_9"/>
            <w:r>
              <w:rPr>
                <w:rFonts w:hint="eastAsia" w:ascii="宋体" w:hAnsi="宋体" w:cs="宋体"/>
                <w:color w:val="auto"/>
                <w:sz w:val="24"/>
                <w:szCs w:val="24"/>
              </w:rPr>
              <w:t>第</w:t>
            </w:r>
            <w:r>
              <w:rPr>
                <w:rFonts w:hint="eastAsia" w:ascii="宋体" w:hAnsi="宋体" w:cs="宋体"/>
                <w:color w:val="auto"/>
                <w:sz w:val="24"/>
                <w:szCs w:val="24"/>
                <w:lang w:val="en-US" w:eastAsia="zh-CN"/>
              </w:rPr>
              <w:t>四</w:t>
            </w:r>
            <w:r>
              <w:rPr>
                <w:rFonts w:hint="eastAsia" w:ascii="宋体" w:hAnsi="宋体" w:cs="宋体"/>
                <w:color w:val="auto"/>
                <w:sz w:val="24"/>
                <w:szCs w:val="24"/>
              </w:rPr>
              <w:t>期</w:t>
            </w:r>
          </w:p>
        </w:tc>
        <w:tc>
          <w:tcPr>
            <w:tcW w:w="1134" w:type="dxa"/>
            <w:vAlign w:val="center"/>
          </w:tcPr>
          <w:p w14:paraId="0A631B7D">
            <w:pPr>
              <w:adjustRightInd w:val="0"/>
              <w:snapToGrid w:val="0"/>
              <w:spacing w:line="360" w:lineRule="auto"/>
              <w:ind w:firstLine="240" w:firstLineChars="100"/>
              <w:jc w:val="left"/>
              <w:rPr>
                <w:rFonts w:hint="default" w:ascii="宋体" w:hAnsi="宋体" w:eastAsia="宋体" w:cs="宋体"/>
                <w:color w:val="auto"/>
                <w:sz w:val="24"/>
                <w:szCs w:val="24"/>
                <w:lang w:val="en-US" w:eastAsia="zh-CN"/>
              </w:rPr>
            </w:pPr>
            <w:r>
              <w:rPr>
                <w:rFonts w:hint="default" w:ascii="宋体" w:hAnsi="宋体" w:cs="宋体"/>
                <w:color w:val="auto"/>
                <w:sz w:val="24"/>
                <w:szCs w:val="24"/>
                <w:lang w:val="en-US" w:eastAsia="zh"/>
              </w:rPr>
              <w:t>20%</w:t>
            </w:r>
          </w:p>
        </w:tc>
        <w:tc>
          <w:tcPr>
            <w:tcW w:w="3481" w:type="dxa"/>
            <w:vAlign w:val="center"/>
          </w:tcPr>
          <w:p w14:paraId="4111DB9F">
            <w:pPr>
              <w:adjustRightInd w:val="0"/>
              <w:snapToGrid w:val="0"/>
              <w:spacing w:line="360" w:lineRule="auto"/>
              <w:jc w:val="left"/>
              <w:rPr>
                <w:rFonts w:hint="eastAsia" w:ascii="宋体" w:hAnsi="宋体"/>
                <w:bCs/>
                <w:color w:val="auto"/>
                <w:kern w:val="36"/>
                <w:sz w:val="24"/>
                <w:szCs w:val="24"/>
                <w:lang w:eastAsia="zh"/>
              </w:rPr>
            </w:pPr>
            <w:r>
              <w:rPr>
                <w:rFonts w:hint="eastAsia" w:ascii="宋体" w:hAnsi="宋体" w:eastAsia="宋体" w:cs="宋体"/>
                <w:color w:val="auto"/>
                <w:sz w:val="24"/>
                <w:szCs w:val="24"/>
              </w:rPr>
              <w:t>乙方配合甲方完成</w:t>
            </w:r>
            <w:r>
              <w:rPr>
                <w:rFonts w:hint="eastAsia" w:ascii="宋体" w:hAnsi="宋体" w:eastAsia="宋体" w:cs="宋体"/>
                <w:b w:val="0"/>
                <w:bCs w:val="0"/>
                <w:color w:val="auto"/>
                <w:sz w:val="24"/>
                <w:szCs w:val="24"/>
              </w:rPr>
              <w:t>施工图深化设计、配合施工图审查、配合定板定样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工程验收合格后10个工作日内</w:t>
            </w:r>
          </w:p>
        </w:tc>
        <w:tc>
          <w:tcPr>
            <w:tcW w:w="3675" w:type="dxa"/>
            <w:vAlign w:val="center"/>
          </w:tcPr>
          <w:p w14:paraId="10F9DCE8">
            <w:pPr>
              <w:adjustRightInd w:val="0"/>
              <w:snapToGrid w:val="0"/>
              <w:spacing w:line="360" w:lineRule="auto"/>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盖章审核意见书一式3份</w:t>
            </w:r>
          </w:p>
        </w:tc>
      </w:tr>
    </w:tbl>
    <w:p w14:paraId="30BADAAA">
      <w:pPr>
        <w:adjustRightInd w:val="0"/>
        <w:snapToGrid w:val="0"/>
        <w:spacing w:line="360" w:lineRule="auto"/>
        <w:ind w:firstLine="480" w:firstLineChars="200"/>
        <w:rPr>
          <w:rFonts w:ascii="宋体" w:hAnsi="宋体"/>
          <w:bCs/>
          <w:color w:val="auto"/>
          <w:kern w:val="36"/>
          <w:sz w:val="24"/>
          <w:szCs w:val="24"/>
          <w:lang w:eastAsia="zh"/>
        </w:rPr>
      </w:pPr>
      <w:r>
        <w:rPr>
          <w:rFonts w:hint="eastAsia" w:ascii="宋体" w:hAnsi="宋体"/>
          <w:bCs/>
          <w:color w:val="auto"/>
          <w:kern w:val="36"/>
          <w:sz w:val="24"/>
          <w:szCs w:val="24"/>
        </w:rPr>
        <w:t>4、乙方请款时需提交请款函，经甲方审核通过，乙方应在甲方付款前提供合法、有效、等额的</w:t>
      </w:r>
      <w:r>
        <w:rPr>
          <w:rFonts w:hint="eastAsia" w:ascii="宋体" w:hAnsi="宋体"/>
          <w:color w:val="auto"/>
          <w:sz w:val="24"/>
          <w:szCs w:val="24"/>
        </w:rPr>
        <w:t>增值税专用发票</w:t>
      </w:r>
      <w:r>
        <w:rPr>
          <w:rFonts w:hint="eastAsia" w:ascii="宋体" w:hAnsi="宋体"/>
          <w:bCs/>
          <w:color w:val="auto"/>
          <w:kern w:val="36"/>
          <w:sz w:val="24"/>
          <w:szCs w:val="24"/>
        </w:rPr>
        <w:t>后(如乙方未提供发票，付款时间相应顺延，甲方不因此承担违约责任)，甲方在上述时限内支付相应款项。</w:t>
      </w:r>
      <w:bookmarkStart w:id="4" w:name="auto_fouce_10"/>
    </w:p>
    <w:bookmarkEnd w:id="3"/>
    <w:bookmarkEnd w:id="4"/>
    <w:p w14:paraId="20553A18">
      <w:pPr>
        <w:adjustRightInd w:val="0"/>
        <w:snapToGrid w:val="0"/>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5、上表所列的支付约定是在乙方全面完成其设计工作（含服务），并符合本合同所规定的设计进度和深度的前提下执行，否则甲方有权根据乙方的工作状况调整设计费的支付进度；</w:t>
      </w:r>
      <w:r>
        <w:rPr>
          <w:rFonts w:hint="eastAsia" w:ascii="宋体" w:hAnsi="宋体" w:cs="宋体"/>
          <w:color w:val="auto"/>
          <w:sz w:val="24"/>
          <w:szCs w:val="24"/>
        </w:rPr>
        <w:t>乙方完成部分设计任务，但因</w:t>
      </w:r>
      <w:r>
        <w:rPr>
          <w:rFonts w:hint="eastAsia" w:ascii="宋体" w:hAnsi="宋体"/>
          <w:bCs/>
          <w:color w:val="auto"/>
          <w:kern w:val="36"/>
          <w:sz w:val="24"/>
          <w:szCs w:val="24"/>
        </w:rPr>
        <w:t>非乙方原因导致相关设计工作无法办结的，由双方进行协商，根据乙方实际完成的工作量办理结算支付。</w:t>
      </w:r>
    </w:p>
    <w:p w14:paraId="0F3D243C">
      <w:pPr>
        <w:adjustRightInd w:val="0"/>
        <w:snapToGrid w:val="0"/>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6、合同价有调整，按调整后的合同价支付设计费，但支付比例不变。</w:t>
      </w:r>
    </w:p>
    <w:p w14:paraId="78C688BE">
      <w:pPr>
        <w:adjustRightInd w:val="0"/>
        <w:snapToGrid w:val="0"/>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7、甲方须将服务费支付至乙方如下银行帐户：</w:t>
      </w:r>
    </w:p>
    <w:p w14:paraId="72D2D2ED">
      <w:pPr>
        <w:adjustRightInd w:val="0"/>
        <w:snapToGrid w:val="0"/>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 xml:space="preserve">开户银行： </w:t>
      </w:r>
    </w:p>
    <w:p w14:paraId="19D9E756">
      <w:pPr>
        <w:adjustRightInd w:val="0"/>
        <w:snapToGrid w:val="0"/>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 xml:space="preserve">户    名： </w:t>
      </w:r>
    </w:p>
    <w:p w14:paraId="2834CD33">
      <w:pPr>
        <w:adjustRightInd w:val="0"/>
        <w:snapToGrid w:val="0"/>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 xml:space="preserve">银行帐号： </w:t>
      </w:r>
    </w:p>
    <w:p w14:paraId="56EE8274">
      <w:pPr>
        <w:adjustRightInd w:val="0"/>
        <w:snapToGrid w:val="0"/>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乙方保证上述信息真实、准确，乙方的上述信息发生变化的，应至少于付款日前5个工作日书面通知甲方，否则由此导致的错付、无法支付等所有法律后果均由乙方自行承担。</w:t>
      </w:r>
    </w:p>
    <w:p w14:paraId="2DBEC5CC">
      <w:pPr>
        <w:adjustRightInd w:val="0"/>
        <w:snapToGrid w:val="0"/>
        <w:spacing w:before="156" w:beforeLines="50" w:line="360" w:lineRule="auto"/>
        <w:ind w:firstLine="482" w:firstLineChars="200"/>
        <w:rPr>
          <w:rFonts w:ascii="宋体" w:hAnsi="宋体"/>
          <w:bCs/>
          <w:color w:val="auto"/>
          <w:kern w:val="36"/>
          <w:sz w:val="24"/>
          <w:szCs w:val="24"/>
        </w:rPr>
      </w:pPr>
      <w:r>
        <w:rPr>
          <w:rFonts w:hint="eastAsia" w:ascii="宋体" w:hAnsi="宋体"/>
          <w:b/>
          <w:bCs/>
          <w:color w:val="auto"/>
          <w:sz w:val="24"/>
          <w:szCs w:val="24"/>
        </w:rPr>
        <w:t>六、双方权利与义务</w:t>
      </w:r>
    </w:p>
    <w:p w14:paraId="6D059596">
      <w:pPr>
        <w:adjustRightInd w:val="0"/>
        <w:snapToGrid w:val="0"/>
        <w:spacing w:line="360" w:lineRule="auto"/>
        <w:ind w:firstLine="480" w:firstLineChars="200"/>
        <w:rPr>
          <w:rFonts w:ascii="宋体" w:hAnsi="宋体"/>
          <w:bCs/>
          <w:color w:val="auto"/>
          <w:kern w:val="36"/>
          <w:sz w:val="24"/>
          <w:szCs w:val="24"/>
        </w:rPr>
      </w:pPr>
      <w:r>
        <w:rPr>
          <w:rFonts w:ascii="宋体" w:hAnsi="宋体"/>
          <w:bCs/>
          <w:color w:val="auto"/>
          <w:kern w:val="36"/>
          <w:sz w:val="24"/>
          <w:szCs w:val="24"/>
        </w:rPr>
        <w:t>1</w:t>
      </w:r>
      <w:r>
        <w:rPr>
          <w:rFonts w:hint="eastAsia" w:ascii="宋体" w:hAnsi="宋体"/>
          <w:bCs/>
          <w:color w:val="auto"/>
          <w:kern w:val="36"/>
          <w:sz w:val="24"/>
          <w:szCs w:val="24"/>
        </w:rPr>
        <w:t>、</w:t>
      </w:r>
      <w:r>
        <w:rPr>
          <w:rFonts w:ascii="宋体" w:hAnsi="宋体"/>
          <w:bCs/>
          <w:color w:val="auto"/>
          <w:kern w:val="36"/>
          <w:sz w:val="24"/>
          <w:szCs w:val="24"/>
        </w:rPr>
        <w:t>甲方</w:t>
      </w:r>
      <w:r>
        <w:rPr>
          <w:rFonts w:hint="eastAsia" w:ascii="宋体" w:hAnsi="宋体"/>
          <w:bCs/>
          <w:color w:val="auto"/>
          <w:kern w:val="36"/>
          <w:sz w:val="24"/>
          <w:szCs w:val="24"/>
        </w:rPr>
        <w:t>的权利</w:t>
      </w:r>
      <w:r>
        <w:rPr>
          <w:rFonts w:ascii="宋体" w:hAnsi="宋体"/>
          <w:bCs/>
          <w:color w:val="auto"/>
          <w:kern w:val="36"/>
          <w:sz w:val="24"/>
          <w:szCs w:val="24"/>
        </w:rPr>
        <w:t>：</w:t>
      </w:r>
    </w:p>
    <w:p w14:paraId="00F67105">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 </w:t>
      </w:r>
      <w:r>
        <w:rPr>
          <w:rFonts w:hint="eastAsia" w:ascii="宋体" w:hAnsi="宋体" w:cs="宋体"/>
          <w:color w:val="auto"/>
          <w:sz w:val="24"/>
          <w:szCs w:val="24"/>
        </w:rPr>
        <w:t>甲方</w:t>
      </w:r>
      <w:r>
        <w:rPr>
          <w:rFonts w:ascii="宋体" w:hAnsi="宋体" w:cs="宋体"/>
          <w:color w:val="auto"/>
          <w:sz w:val="24"/>
          <w:szCs w:val="24"/>
        </w:rPr>
        <w:t>具有向</w:t>
      </w:r>
      <w:r>
        <w:rPr>
          <w:rFonts w:hint="eastAsia" w:ascii="宋体" w:hAnsi="宋体" w:cs="宋体"/>
          <w:color w:val="auto"/>
          <w:sz w:val="24"/>
          <w:szCs w:val="24"/>
        </w:rPr>
        <w:t>乙方</w:t>
      </w:r>
      <w:r>
        <w:rPr>
          <w:rFonts w:ascii="宋体" w:hAnsi="宋体" w:cs="宋体"/>
          <w:color w:val="auto"/>
          <w:sz w:val="24"/>
          <w:szCs w:val="24"/>
        </w:rPr>
        <w:t>提出各项功能需求和相关的建设标准的权利。</w:t>
      </w:r>
    </w:p>
    <w:p w14:paraId="4D937F52">
      <w:pPr>
        <w:spacing w:line="360" w:lineRule="auto"/>
        <w:ind w:firstLine="480" w:firstLineChars="200"/>
        <w:rPr>
          <w:rFonts w:ascii="宋体" w:hAnsi="宋体" w:cs="宋体"/>
          <w:color w:val="auto"/>
          <w:sz w:val="24"/>
          <w:szCs w:val="24"/>
          <w:lang w:eastAsia="zh"/>
        </w:rPr>
      </w:pPr>
      <w:r>
        <w:rPr>
          <w:rFonts w:ascii="宋体" w:hAnsi="宋体" w:cs="宋体"/>
          <w:color w:val="auto"/>
          <w:sz w:val="24"/>
          <w:szCs w:val="24"/>
        </w:rPr>
        <w:t xml:space="preserve">1.2 </w:t>
      </w:r>
      <w:r>
        <w:rPr>
          <w:rFonts w:hint="eastAsia" w:ascii="宋体" w:hAnsi="宋体" w:cs="宋体"/>
          <w:color w:val="auto"/>
          <w:sz w:val="24"/>
          <w:szCs w:val="24"/>
        </w:rPr>
        <w:t>甲方</w:t>
      </w:r>
      <w:r>
        <w:rPr>
          <w:rFonts w:ascii="宋体" w:hAnsi="宋体" w:cs="宋体"/>
          <w:color w:val="auto"/>
          <w:sz w:val="24"/>
          <w:szCs w:val="24"/>
        </w:rPr>
        <w:t>具有参与各项技术、设计审核的权利。</w:t>
      </w:r>
      <w:bookmarkStart w:id="5" w:name="auto_fouce_11"/>
    </w:p>
    <w:p w14:paraId="1F1F477E">
      <w:pPr>
        <w:spacing w:line="360" w:lineRule="auto"/>
        <w:ind w:firstLine="480" w:firstLineChars="200"/>
        <w:rPr>
          <w:rFonts w:ascii="宋体" w:hAnsi="宋体" w:cs="宋体"/>
          <w:color w:val="auto"/>
          <w:sz w:val="24"/>
          <w:szCs w:val="24"/>
          <w:lang w:eastAsia="zh"/>
        </w:rPr>
      </w:pPr>
      <w:r>
        <w:rPr>
          <w:rFonts w:hint="eastAsia" w:ascii="宋体" w:hAnsi="宋体" w:cs="宋体"/>
          <w:color w:val="auto"/>
          <w:sz w:val="24"/>
          <w:szCs w:val="24"/>
          <w:lang w:val="en-US" w:eastAsia="zh-CN"/>
        </w:rPr>
        <w:t xml:space="preserve">1.3 </w:t>
      </w:r>
      <w:r>
        <w:rPr>
          <w:rFonts w:hint="eastAsia" w:ascii="宋体" w:hAnsi="宋体" w:cs="宋体"/>
          <w:color w:val="auto"/>
          <w:sz w:val="24"/>
          <w:szCs w:val="24"/>
          <w:lang w:eastAsia="zh"/>
        </w:rPr>
        <w:t>供电部门审查通过视为用电增容设计成果验收合格，其他设计成果须经甲方</w:t>
      </w:r>
      <w:r>
        <w:rPr>
          <w:rFonts w:hint="eastAsia" w:ascii="宋体" w:hAnsi="宋体" w:cs="宋体"/>
          <w:color w:val="auto"/>
          <w:sz w:val="24"/>
          <w:szCs w:val="24"/>
          <w:lang w:val="en-US" w:eastAsia="zh-CN"/>
        </w:rPr>
        <w:t>审核通过</w:t>
      </w:r>
      <w:r>
        <w:rPr>
          <w:rFonts w:hint="eastAsia" w:ascii="宋体" w:hAnsi="宋体" w:cs="宋体"/>
          <w:color w:val="auto"/>
          <w:sz w:val="24"/>
          <w:szCs w:val="24"/>
          <w:lang w:eastAsia="zh"/>
        </w:rPr>
        <w:t>。</w:t>
      </w:r>
      <w:bookmarkEnd w:id="5"/>
    </w:p>
    <w:p w14:paraId="5C9C5EF3">
      <w:pPr>
        <w:spacing w:line="360" w:lineRule="auto"/>
        <w:ind w:firstLine="480" w:firstLineChars="200"/>
        <w:rPr>
          <w:rFonts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lang w:val="en-US" w:eastAsia="zh-CN"/>
        </w:rPr>
        <w:t>4</w:t>
      </w:r>
      <w:r>
        <w:rPr>
          <w:rFonts w:ascii="宋体" w:hAnsi="宋体" w:cs="宋体"/>
          <w:color w:val="auto"/>
          <w:sz w:val="24"/>
          <w:szCs w:val="24"/>
        </w:rPr>
        <w:t xml:space="preserve"> </w:t>
      </w:r>
      <w:r>
        <w:rPr>
          <w:rFonts w:hint="eastAsia" w:ascii="宋体" w:hAnsi="宋体" w:cs="宋体"/>
          <w:color w:val="auto"/>
          <w:sz w:val="24"/>
          <w:szCs w:val="24"/>
        </w:rPr>
        <w:t>甲方</w:t>
      </w:r>
      <w:r>
        <w:rPr>
          <w:rFonts w:ascii="宋体" w:hAnsi="宋体" w:cs="宋体"/>
          <w:color w:val="auto"/>
          <w:sz w:val="24"/>
          <w:szCs w:val="24"/>
        </w:rPr>
        <w:t>享有</w:t>
      </w:r>
      <w:r>
        <w:rPr>
          <w:rFonts w:hint="eastAsia" w:ascii="宋体" w:hAnsi="宋体" w:cs="宋体"/>
          <w:color w:val="auto"/>
          <w:sz w:val="24"/>
          <w:szCs w:val="24"/>
        </w:rPr>
        <w:t>乙方</w:t>
      </w:r>
      <w:r>
        <w:rPr>
          <w:rFonts w:ascii="宋体" w:hAnsi="宋体" w:cs="宋体"/>
          <w:color w:val="auto"/>
          <w:sz w:val="24"/>
          <w:szCs w:val="24"/>
        </w:rPr>
        <w:t>设计文件的全部使用权。</w:t>
      </w:r>
    </w:p>
    <w:p w14:paraId="3BEC6A80">
      <w:pPr>
        <w:spacing w:line="360" w:lineRule="auto"/>
        <w:ind w:firstLine="480" w:firstLineChars="200"/>
        <w:rPr>
          <w:rFonts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lang w:val="en-US" w:eastAsia="zh-CN"/>
        </w:rPr>
        <w:t>5</w:t>
      </w:r>
      <w:r>
        <w:rPr>
          <w:rFonts w:ascii="宋体" w:hAnsi="宋体" w:cs="宋体"/>
          <w:color w:val="auto"/>
          <w:sz w:val="24"/>
          <w:szCs w:val="24"/>
        </w:rPr>
        <w:t xml:space="preserve"> </w:t>
      </w:r>
      <w:r>
        <w:rPr>
          <w:rFonts w:hint="eastAsia" w:ascii="宋体" w:hAnsi="宋体" w:cs="宋体"/>
          <w:color w:val="auto"/>
          <w:sz w:val="24"/>
          <w:szCs w:val="24"/>
        </w:rPr>
        <w:t>乙方</w:t>
      </w:r>
      <w:r>
        <w:rPr>
          <w:rFonts w:ascii="宋体" w:hAnsi="宋体" w:cs="宋体"/>
          <w:color w:val="auto"/>
          <w:sz w:val="24"/>
          <w:szCs w:val="24"/>
        </w:rPr>
        <w:t>在设计进度、设计质量、指派人员、提供服务、协作等方面义务的履行不符合本合同约定时，</w:t>
      </w:r>
      <w:r>
        <w:rPr>
          <w:rFonts w:hint="eastAsia" w:ascii="宋体" w:hAnsi="宋体" w:cs="宋体"/>
          <w:color w:val="auto"/>
          <w:sz w:val="24"/>
          <w:szCs w:val="24"/>
        </w:rPr>
        <w:t>甲方</w:t>
      </w:r>
      <w:r>
        <w:rPr>
          <w:rFonts w:ascii="宋体" w:hAnsi="宋体" w:cs="宋体"/>
          <w:color w:val="auto"/>
          <w:sz w:val="24"/>
          <w:szCs w:val="24"/>
        </w:rPr>
        <w:t>有追究违约责任、要求赔偿损失、</w:t>
      </w:r>
      <w:r>
        <w:rPr>
          <w:rFonts w:hint="eastAsia" w:ascii="宋体" w:hAnsi="宋体" w:cs="宋体"/>
          <w:color w:val="auto"/>
          <w:sz w:val="24"/>
          <w:szCs w:val="24"/>
        </w:rPr>
        <w:t>直接</w:t>
      </w:r>
      <w:r>
        <w:rPr>
          <w:rFonts w:ascii="宋体" w:hAnsi="宋体" w:cs="宋体"/>
          <w:color w:val="auto"/>
          <w:sz w:val="24"/>
          <w:szCs w:val="24"/>
        </w:rPr>
        <w:t>解除合同等权利。</w:t>
      </w:r>
    </w:p>
    <w:p w14:paraId="1590309B">
      <w:pPr>
        <w:spacing w:line="360" w:lineRule="auto"/>
        <w:ind w:firstLine="480" w:firstLineChars="200"/>
        <w:rPr>
          <w:rFonts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lang w:val="en-US" w:eastAsia="zh-CN"/>
        </w:rPr>
        <w:t>6</w:t>
      </w:r>
      <w:r>
        <w:rPr>
          <w:rFonts w:ascii="宋体" w:hAnsi="宋体" w:cs="宋体"/>
          <w:color w:val="auto"/>
          <w:sz w:val="24"/>
          <w:szCs w:val="24"/>
        </w:rPr>
        <w:t xml:space="preserve"> </w:t>
      </w:r>
      <w:r>
        <w:rPr>
          <w:rFonts w:hint="eastAsia" w:ascii="宋体" w:hAnsi="宋体" w:cs="宋体"/>
          <w:color w:val="auto"/>
          <w:sz w:val="24"/>
          <w:szCs w:val="24"/>
        </w:rPr>
        <w:t>甲方</w:t>
      </w:r>
      <w:r>
        <w:rPr>
          <w:rFonts w:ascii="宋体" w:hAnsi="宋体" w:cs="宋体"/>
          <w:color w:val="auto"/>
          <w:sz w:val="24"/>
          <w:szCs w:val="24"/>
        </w:rPr>
        <w:t>有权聘请设计咨询</w:t>
      </w:r>
      <w:r>
        <w:rPr>
          <w:rFonts w:hint="eastAsia" w:ascii="宋体" w:hAnsi="宋体"/>
          <w:bCs/>
          <w:color w:val="auto"/>
          <w:kern w:val="36"/>
          <w:sz w:val="24"/>
          <w:szCs w:val="24"/>
        </w:rPr>
        <w:t>（专家）</w:t>
      </w:r>
      <w:r>
        <w:rPr>
          <w:rFonts w:hint="eastAsia" w:ascii="宋体" w:hAnsi="宋体" w:cs="宋体"/>
          <w:color w:val="auto"/>
          <w:sz w:val="24"/>
          <w:szCs w:val="24"/>
        </w:rPr>
        <w:t>、造价咨询</w:t>
      </w:r>
      <w:r>
        <w:rPr>
          <w:rFonts w:ascii="宋体" w:hAnsi="宋体" w:cs="宋体"/>
          <w:color w:val="auto"/>
          <w:sz w:val="24"/>
          <w:szCs w:val="24"/>
        </w:rPr>
        <w:t>单位作为本合同约定项目的设计咨询</w:t>
      </w:r>
      <w:r>
        <w:rPr>
          <w:rFonts w:hint="eastAsia" w:ascii="宋体" w:hAnsi="宋体" w:cs="宋体"/>
          <w:color w:val="auto"/>
          <w:sz w:val="24"/>
          <w:szCs w:val="24"/>
        </w:rPr>
        <w:t>、造价咨询和管理</w:t>
      </w:r>
      <w:r>
        <w:rPr>
          <w:rFonts w:ascii="宋体" w:hAnsi="宋体" w:cs="宋体"/>
          <w:color w:val="auto"/>
          <w:sz w:val="24"/>
          <w:szCs w:val="24"/>
        </w:rPr>
        <w:t>，</w:t>
      </w:r>
      <w:r>
        <w:rPr>
          <w:rFonts w:hint="eastAsia" w:ascii="宋体" w:hAnsi="宋体" w:cs="宋体"/>
          <w:color w:val="auto"/>
          <w:sz w:val="24"/>
          <w:szCs w:val="24"/>
        </w:rPr>
        <w:t>乙方</w:t>
      </w:r>
      <w:r>
        <w:rPr>
          <w:rFonts w:ascii="宋体" w:hAnsi="宋体" w:cs="宋体"/>
          <w:color w:val="auto"/>
          <w:sz w:val="24"/>
          <w:szCs w:val="24"/>
        </w:rPr>
        <w:t>应接受该设计咨询</w:t>
      </w:r>
      <w:r>
        <w:rPr>
          <w:rFonts w:hint="eastAsia" w:ascii="宋体" w:hAnsi="宋体" w:cs="宋体"/>
          <w:color w:val="auto"/>
          <w:sz w:val="24"/>
          <w:szCs w:val="24"/>
        </w:rPr>
        <w:t>、造价咨询</w:t>
      </w:r>
      <w:r>
        <w:rPr>
          <w:rFonts w:hint="eastAsia" w:ascii="宋体" w:hAnsi="宋体"/>
          <w:bCs/>
          <w:color w:val="auto"/>
          <w:kern w:val="36"/>
          <w:sz w:val="24"/>
          <w:szCs w:val="24"/>
        </w:rPr>
        <w:t>（专家）</w:t>
      </w:r>
      <w:r>
        <w:rPr>
          <w:rFonts w:ascii="宋体" w:hAnsi="宋体" w:cs="宋体"/>
          <w:color w:val="auto"/>
          <w:sz w:val="24"/>
          <w:szCs w:val="24"/>
        </w:rPr>
        <w:t>单位按照相关设计咨询法规和</w:t>
      </w:r>
      <w:r>
        <w:rPr>
          <w:rFonts w:hint="eastAsia" w:ascii="宋体" w:hAnsi="宋体" w:cs="宋体"/>
          <w:color w:val="auto"/>
          <w:sz w:val="24"/>
          <w:szCs w:val="24"/>
        </w:rPr>
        <w:t>甲方</w:t>
      </w:r>
      <w:r>
        <w:rPr>
          <w:rFonts w:ascii="宋体" w:hAnsi="宋体" w:cs="宋体"/>
          <w:color w:val="auto"/>
          <w:sz w:val="24"/>
          <w:szCs w:val="24"/>
        </w:rPr>
        <w:t>赋予的权利所进行的咨询</w:t>
      </w:r>
      <w:r>
        <w:rPr>
          <w:rFonts w:hint="eastAsia" w:ascii="宋体" w:hAnsi="宋体" w:cs="宋体"/>
          <w:color w:val="auto"/>
          <w:sz w:val="24"/>
          <w:szCs w:val="24"/>
        </w:rPr>
        <w:t>、审查</w:t>
      </w:r>
      <w:r>
        <w:rPr>
          <w:rFonts w:ascii="宋体" w:hAnsi="宋体" w:cs="宋体"/>
          <w:color w:val="auto"/>
          <w:sz w:val="24"/>
          <w:szCs w:val="24"/>
        </w:rPr>
        <w:t>及</w:t>
      </w:r>
      <w:r>
        <w:rPr>
          <w:rFonts w:hint="eastAsia" w:ascii="宋体" w:hAnsi="宋体" w:cs="宋体"/>
          <w:color w:val="auto"/>
          <w:sz w:val="24"/>
          <w:szCs w:val="24"/>
        </w:rPr>
        <w:t>管理</w:t>
      </w:r>
      <w:r>
        <w:rPr>
          <w:rFonts w:ascii="宋体" w:hAnsi="宋体" w:cs="宋体"/>
          <w:color w:val="auto"/>
          <w:sz w:val="24"/>
          <w:szCs w:val="24"/>
        </w:rPr>
        <w:t>工作。</w:t>
      </w:r>
    </w:p>
    <w:p w14:paraId="2E6F9FD2">
      <w:pPr>
        <w:spacing w:line="360" w:lineRule="auto"/>
        <w:ind w:firstLine="480" w:firstLineChars="200"/>
        <w:rPr>
          <w:rFonts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lang w:val="en-US" w:eastAsia="zh-CN"/>
        </w:rPr>
        <w:t>7</w:t>
      </w:r>
      <w:r>
        <w:rPr>
          <w:rFonts w:ascii="宋体" w:hAnsi="宋体" w:cs="宋体"/>
          <w:color w:val="auto"/>
          <w:sz w:val="24"/>
          <w:szCs w:val="24"/>
        </w:rPr>
        <w:t xml:space="preserve"> 除</w:t>
      </w:r>
      <w:r>
        <w:rPr>
          <w:rFonts w:hint="eastAsia" w:ascii="宋体" w:hAnsi="宋体" w:cs="宋体"/>
          <w:color w:val="auto"/>
          <w:sz w:val="24"/>
          <w:szCs w:val="24"/>
        </w:rPr>
        <w:t>甲方已</w:t>
      </w:r>
      <w:r>
        <w:rPr>
          <w:rFonts w:ascii="宋体" w:hAnsi="宋体" w:cs="宋体"/>
          <w:color w:val="auto"/>
          <w:sz w:val="24"/>
          <w:szCs w:val="24"/>
        </w:rPr>
        <w:t>批准的设计文件组成清单内容外，</w:t>
      </w:r>
      <w:r>
        <w:rPr>
          <w:rFonts w:hint="eastAsia" w:ascii="宋体" w:hAnsi="宋体" w:cs="宋体"/>
          <w:color w:val="auto"/>
          <w:sz w:val="24"/>
          <w:szCs w:val="24"/>
        </w:rPr>
        <w:t>甲方</w:t>
      </w:r>
      <w:r>
        <w:rPr>
          <w:rFonts w:ascii="宋体" w:hAnsi="宋体" w:cs="宋体"/>
          <w:color w:val="auto"/>
          <w:sz w:val="24"/>
          <w:szCs w:val="24"/>
        </w:rPr>
        <w:t>有权要求</w:t>
      </w:r>
      <w:r>
        <w:rPr>
          <w:rFonts w:hint="eastAsia" w:ascii="宋体" w:hAnsi="宋体" w:cs="宋体"/>
          <w:color w:val="auto"/>
          <w:sz w:val="24"/>
          <w:szCs w:val="24"/>
        </w:rPr>
        <w:t>乙方</w:t>
      </w:r>
      <w:r>
        <w:rPr>
          <w:rFonts w:ascii="宋体" w:hAnsi="宋体" w:cs="宋体"/>
          <w:color w:val="auto"/>
          <w:sz w:val="24"/>
          <w:szCs w:val="24"/>
        </w:rPr>
        <w:t>补充完成增加工程实际所需</w:t>
      </w:r>
      <w:r>
        <w:rPr>
          <w:rFonts w:hint="eastAsia" w:ascii="宋体" w:hAnsi="宋体" w:cs="宋体"/>
          <w:color w:val="auto"/>
          <w:sz w:val="24"/>
          <w:szCs w:val="24"/>
        </w:rPr>
        <w:t>要</w:t>
      </w:r>
      <w:r>
        <w:rPr>
          <w:rFonts w:ascii="宋体" w:hAnsi="宋体" w:cs="宋体"/>
          <w:color w:val="auto"/>
          <w:sz w:val="24"/>
          <w:szCs w:val="24"/>
        </w:rPr>
        <w:t>的相关的设计图纸。</w:t>
      </w:r>
    </w:p>
    <w:p w14:paraId="16B8A684">
      <w:pPr>
        <w:spacing w:line="360" w:lineRule="auto"/>
        <w:ind w:firstLine="480" w:firstLineChars="200"/>
        <w:rPr>
          <w:rFonts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lang w:val="en-US" w:eastAsia="zh-CN"/>
        </w:rPr>
        <w:t>8</w:t>
      </w:r>
      <w:r>
        <w:rPr>
          <w:rFonts w:ascii="宋体" w:hAnsi="宋体" w:cs="宋体"/>
          <w:color w:val="auto"/>
          <w:sz w:val="24"/>
          <w:szCs w:val="24"/>
        </w:rPr>
        <w:t xml:space="preserve"> </w:t>
      </w:r>
      <w:r>
        <w:rPr>
          <w:rFonts w:hint="eastAsia" w:ascii="宋体" w:hAnsi="宋体" w:cs="宋体"/>
          <w:color w:val="auto"/>
          <w:sz w:val="24"/>
          <w:szCs w:val="24"/>
        </w:rPr>
        <w:t>甲方</w:t>
      </w:r>
      <w:r>
        <w:rPr>
          <w:rFonts w:ascii="宋体" w:hAnsi="宋体" w:cs="宋体"/>
          <w:color w:val="auto"/>
          <w:sz w:val="24"/>
          <w:szCs w:val="24"/>
        </w:rPr>
        <w:t>有权要求</w:t>
      </w:r>
      <w:r>
        <w:rPr>
          <w:rFonts w:hint="eastAsia" w:ascii="宋体" w:hAnsi="宋体" w:cs="宋体"/>
          <w:color w:val="auto"/>
          <w:sz w:val="24"/>
          <w:szCs w:val="24"/>
        </w:rPr>
        <w:t>乙方</w:t>
      </w:r>
      <w:r>
        <w:rPr>
          <w:rFonts w:ascii="宋体" w:hAnsi="宋体" w:cs="宋体"/>
          <w:color w:val="auto"/>
          <w:sz w:val="24"/>
          <w:szCs w:val="24"/>
        </w:rPr>
        <w:t>提交工作月报及专项报告。</w:t>
      </w:r>
    </w:p>
    <w:p w14:paraId="159CB743">
      <w:pPr>
        <w:spacing w:line="360" w:lineRule="auto"/>
        <w:ind w:firstLine="480" w:firstLineChars="200"/>
        <w:rPr>
          <w:rFonts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lang w:val="en-US" w:eastAsia="zh-CN"/>
        </w:rPr>
        <w:t>9</w:t>
      </w:r>
      <w:r>
        <w:rPr>
          <w:rFonts w:ascii="宋体" w:hAnsi="宋体" w:cs="宋体"/>
          <w:color w:val="auto"/>
          <w:sz w:val="24"/>
          <w:szCs w:val="24"/>
        </w:rPr>
        <w:t xml:space="preserve"> </w:t>
      </w:r>
      <w:r>
        <w:rPr>
          <w:rFonts w:hint="eastAsia" w:ascii="宋体" w:hAnsi="宋体" w:cs="宋体"/>
          <w:color w:val="auto"/>
          <w:sz w:val="24"/>
          <w:szCs w:val="24"/>
        </w:rPr>
        <w:t>甲方</w:t>
      </w:r>
      <w:r>
        <w:rPr>
          <w:rFonts w:ascii="宋体" w:hAnsi="宋体" w:cs="宋体"/>
          <w:color w:val="auto"/>
          <w:sz w:val="24"/>
          <w:szCs w:val="24"/>
        </w:rPr>
        <w:t>有权要求</w:t>
      </w:r>
      <w:r>
        <w:rPr>
          <w:rFonts w:hint="eastAsia" w:ascii="宋体" w:hAnsi="宋体" w:cs="宋体"/>
          <w:color w:val="auto"/>
          <w:sz w:val="24"/>
          <w:szCs w:val="24"/>
        </w:rPr>
        <w:t>乙方</w:t>
      </w:r>
      <w:r>
        <w:rPr>
          <w:rFonts w:ascii="宋体" w:hAnsi="宋体" w:cs="宋体"/>
          <w:color w:val="auto"/>
          <w:sz w:val="24"/>
          <w:szCs w:val="24"/>
        </w:rPr>
        <w:t>更换不称职的</w:t>
      </w:r>
      <w:r>
        <w:rPr>
          <w:rFonts w:hint="eastAsia" w:ascii="宋体" w:hAnsi="宋体" w:cs="宋体"/>
          <w:color w:val="auto"/>
          <w:sz w:val="24"/>
          <w:szCs w:val="24"/>
        </w:rPr>
        <w:t>乙方人员</w:t>
      </w:r>
      <w:r>
        <w:rPr>
          <w:rFonts w:ascii="宋体" w:hAnsi="宋体" w:cs="宋体"/>
          <w:color w:val="auto"/>
          <w:sz w:val="24"/>
          <w:szCs w:val="24"/>
        </w:rPr>
        <w:t>。</w:t>
      </w:r>
    </w:p>
    <w:p w14:paraId="7526B6DE">
      <w:pPr>
        <w:spacing w:line="360" w:lineRule="auto"/>
        <w:ind w:firstLine="480" w:firstLineChars="200"/>
        <w:rPr>
          <w:rFonts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lang w:val="en-US" w:eastAsia="zh-CN"/>
        </w:rPr>
        <w:t>10</w:t>
      </w:r>
      <w:r>
        <w:rPr>
          <w:rFonts w:ascii="宋体" w:hAnsi="宋体" w:cs="宋体"/>
          <w:color w:val="auto"/>
          <w:sz w:val="24"/>
          <w:szCs w:val="24"/>
        </w:rPr>
        <w:t xml:space="preserve"> </w:t>
      </w:r>
      <w:r>
        <w:rPr>
          <w:rFonts w:hint="eastAsia" w:ascii="宋体" w:hAnsi="宋体" w:cs="宋体"/>
          <w:color w:val="auto"/>
          <w:sz w:val="24"/>
          <w:szCs w:val="24"/>
        </w:rPr>
        <w:t>甲方有</w:t>
      </w:r>
      <w:r>
        <w:rPr>
          <w:rFonts w:ascii="宋体" w:hAnsi="宋体" w:cs="宋体"/>
          <w:color w:val="auto"/>
          <w:sz w:val="24"/>
          <w:szCs w:val="24"/>
        </w:rPr>
        <w:t>设计变更的审批权，设计进度的监督权。</w:t>
      </w:r>
    </w:p>
    <w:p w14:paraId="1B2BB2C9">
      <w:pPr>
        <w:spacing w:line="360" w:lineRule="auto"/>
        <w:ind w:firstLine="480" w:firstLineChars="200"/>
        <w:rPr>
          <w:rFonts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lang w:val="en-US" w:eastAsia="zh-CN"/>
        </w:rPr>
        <w:t>11</w:t>
      </w:r>
      <w:r>
        <w:rPr>
          <w:rFonts w:ascii="宋体" w:hAnsi="宋体" w:cs="宋体"/>
          <w:color w:val="auto"/>
          <w:sz w:val="24"/>
          <w:szCs w:val="24"/>
        </w:rPr>
        <w:t xml:space="preserve"> </w:t>
      </w:r>
      <w:r>
        <w:rPr>
          <w:rFonts w:hint="eastAsia" w:ascii="宋体" w:hAnsi="宋体" w:cs="宋体"/>
          <w:color w:val="auto"/>
          <w:sz w:val="24"/>
          <w:szCs w:val="24"/>
        </w:rPr>
        <w:t>甲方</w:t>
      </w:r>
      <w:r>
        <w:rPr>
          <w:rFonts w:ascii="宋体" w:hAnsi="宋体" w:cs="宋体"/>
          <w:color w:val="auto"/>
          <w:sz w:val="24"/>
          <w:szCs w:val="24"/>
        </w:rPr>
        <w:t>对项目外观、标志性结构、室内装饰等关键部位使用的材料或设备的品种、规格、质量等级等有最终确定权。</w:t>
      </w:r>
    </w:p>
    <w:p w14:paraId="45AB91B1">
      <w:pPr>
        <w:spacing w:line="360" w:lineRule="auto"/>
        <w:ind w:firstLine="480" w:firstLineChars="200"/>
        <w:rPr>
          <w:rFonts w:ascii="宋体" w:hAnsi="宋体" w:cs="宋体"/>
          <w:color w:val="auto"/>
          <w:sz w:val="24"/>
          <w:szCs w:val="24"/>
          <w:lang w:eastAsia="zh"/>
        </w:rPr>
      </w:pPr>
      <w:r>
        <w:rPr>
          <w:rFonts w:ascii="宋体" w:hAnsi="宋体" w:cs="宋体"/>
          <w:color w:val="auto"/>
          <w:sz w:val="24"/>
          <w:szCs w:val="24"/>
        </w:rPr>
        <w:t>l.</w:t>
      </w:r>
      <w:r>
        <w:rPr>
          <w:rFonts w:hint="eastAsia" w:ascii="宋体" w:hAnsi="宋体" w:cs="宋体"/>
          <w:color w:val="auto"/>
          <w:sz w:val="24"/>
          <w:szCs w:val="24"/>
          <w:lang w:val="en-US" w:eastAsia="zh-CN"/>
        </w:rPr>
        <w:t>12</w:t>
      </w:r>
      <w:r>
        <w:rPr>
          <w:rFonts w:ascii="宋体" w:hAnsi="宋体" w:cs="宋体"/>
          <w:color w:val="auto"/>
          <w:sz w:val="24"/>
          <w:szCs w:val="24"/>
        </w:rPr>
        <w:t xml:space="preserve"> 其他依据合同和法律规定属于</w:t>
      </w:r>
      <w:r>
        <w:rPr>
          <w:rFonts w:hint="eastAsia" w:ascii="宋体" w:hAnsi="宋体" w:cs="宋体"/>
          <w:color w:val="auto"/>
          <w:sz w:val="24"/>
          <w:szCs w:val="24"/>
        </w:rPr>
        <w:t>甲方</w:t>
      </w:r>
      <w:r>
        <w:rPr>
          <w:rFonts w:ascii="宋体" w:hAnsi="宋体" w:cs="宋体"/>
          <w:color w:val="auto"/>
          <w:sz w:val="24"/>
          <w:szCs w:val="24"/>
        </w:rPr>
        <w:t>的权利。</w:t>
      </w:r>
      <w:bookmarkStart w:id="6" w:name="auto_fouce_12"/>
    </w:p>
    <w:p w14:paraId="000613F1">
      <w:pPr>
        <w:spacing w:line="360" w:lineRule="auto"/>
        <w:ind w:firstLine="480" w:firstLineChars="200"/>
        <w:rPr>
          <w:rFonts w:ascii="宋体" w:hAnsi="宋体" w:cs="宋体"/>
          <w:color w:val="auto"/>
          <w:sz w:val="24"/>
          <w:szCs w:val="24"/>
          <w:lang w:eastAsia="zh"/>
        </w:rPr>
      </w:pPr>
      <w:r>
        <w:rPr>
          <w:rFonts w:hint="eastAsia" w:ascii="宋体" w:hAnsi="宋体" w:cs="宋体"/>
          <w:color w:val="auto"/>
          <w:sz w:val="24"/>
          <w:szCs w:val="24"/>
          <w:lang w:val="en-US" w:eastAsia="zh-CN"/>
        </w:rPr>
        <w:t xml:space="preserve">1.13 </w:t>
      </w:r>
      <w:r>
        <w:rPr>
          <w:rFonts w:hint="eastAsia" w:ascii="宋体" w:hAnsi="宋体" w:cs="宋体"/>
          <w:color w:val="auto"/>
          <w:sz w:val="24"/>
          <w:szCs w:val="24"/>
          <w:lang w:eastAsia="zh"/>
        </w:rPr>
        <w:t>甲方有权单方调整设计任务书要求，乙方应在收到书面通知后</w:t>
      </w:r>
      <w:r>
        <w:rPr>
          <w:rFonts w:ascii="宋体" w:hAnsi="宋体" w:cs="宋体"/>
          <w:color w:val="auto"/>
          <w:sz w:val="24"/>
          <w:szCs w:val="24"/>
          <w:lang w:eastAsia="zh"/>
        </w:rPr>
        <w:t>5个工作日内提交修改方案，设计费不予增加。</w:t>
      </w:r>
      <w:bookmarkEnd w:id="6"/>
    </w:p>
    <w:p w14:paraId="64917054">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w:t>
      </w:r>
      <w:r>
        <w:rPr>
          <w:rFonts w:ascii="宋体" w:hAnsi="宋体" w:cs="宋体"/>
          <w:bCs/>
          <w:color w:val="auto"/>
          <w:sz w:val="24"/>
          <w:szCs w:val="24"/>
        </w:rPr>
        <w:t>甲方的义务</w:t>
      </w:r>
    </w:p>
    <w:p w14:paraId="1EF9B3C1">
      <w:pPr>
        <w:spacing w:line="360" w:lineRule="auto"/>
        <w:ind w:firstLine="480" w:firstLineChars="200"/>
        <w:rPr>
          <w:rFonts w:ascii="宋体" w:hAnsi="宋体" w:cs="宋体"/>
          <w:color w:val="auto"/>
          <w:sz w:val="24"/>
          <w:szCs w:val="24"/>
        </w:rPr>
      </w:pPr>
      <w:r>
        <w:rPr>
          <w:rFonts w:ascii="宋体" w:hAnsi="宋体" w:cs="宋体"/>
          <w:color w:val="auto"/>
          <w:sz w:val="24"/>
          <w:szCs w:val="24"/>
        </w:rPr>
        <w:t>2.l 甲方</w:t>
      </w:r>
      <w:r>
        <w:rPr>
          <w:rFonts w:hint="eastAsia" w:ascii="宋体" w:hAnsi="宋体" w:cs="宋体"/>
          <w:color w:val="auto"/>
          <w:sz w:val="24"/>
          <w:szCs w:val="24"/>
        </w:rPr>
        <w:t>委派</w:t>
      </w:r>
      <w:r>
        <w:rPr>
          <w:rFonts w:hint="eastAsia" w:ascii="宋体" w:hAnsi="宋体" w:cs="宋体"/>
          <w:color w:val="auto"/>
          <w:sz w:val="24"/>
          <w:szCs w:val="24"/>
          <w:u w:val="single"/>
        </w:rPr>
        <w:t xml:space="preserve"> 郑炎钦 （电话： 134 1817 8602 ）</w:t>
      </w:r>
      <w:r>
        <w:rPr>
          <w:rFonts w:hint="eastAsia" w:ascii="宋体" w:hAnsi="宋体" w:cs="宋体"/>
          <w:color w:val="auto"/>
          <w:sz w:val="24"/>
          <w:szCs w:val="24"/>
        </w:rPr>
        <w:t xml:space="preserve"> 为代表，负责本项目设计对接、管理及相关组织协调工作。</w:t>
      </w:r>
    </w:p>
    <w:p w14:paraId="750F4355">
      <w:pPr>
        <w:spacing w:line="360" w:lineRule="auto"/>
        <w:ind w:firstLine="480" w:firstLineChars="200"/>
        <w:rPr>
          <w:rFonts w:ascii="宋体" w:hAnsi="宋体" w:cs="宋体"/>
          <w:color w:val="auto"/>
          <w:sz w:val="24"/>
          <w:szCs w:val="24"/>
        </w:rPr>
      </w:pPr>
      <w:r>
        <w:rPr>
          <w:rFonts w:ascii="宋体" w:hAnsi="宋体" w:cs="宋体"/>
          <w:color w:val="auto"/>
          <w:sz w:val="24"/>
          <w:szCs w:val="24"/>
        </w:rPr>
        <w:t>2.2 甲方对</w:t>
      </w:r>
      <w:r>
        <w:rPr>
          <w:rFonts w:hint="eastAsia" w:ascii="宋体" w:hAnsi="宋体" w:cs="宋体"/>
          <w:color w:val="auto"/>
          <w:sz w:val="24"/>
          <w:szCs w:val="24"/>
        </w:rPr>
        <w:t>乙方</w:t>
      </w:r>
      <w:r>
        <w:rPr>
          <w:rFonts w:ascii="宋体" w:hAnsi="宋体" w:cs="宋体"/>
          <w:color w:val="auto"/>
          <w:sz w:val="24"/>
          <w:szCs w:val="24"/>
        </w:rPr>
        <w:t>提出的付款申请复核无误后进行支付。</w:t>
      </w:r>
    </w:p>
    <w:p w14:paraId="15C3A1AA">
      <w:pPr>
        <w:spacing w:line="360" w:lineRule="auto"/>
        <w:ind w:firstLine="480" w:firstLineChars="200"/>
        <w:rPr>
          <w:rFonts w:ascii="宋体" w:hAnsi="宋体" w:cs="宋体"/>
          <w:color w:val="auto"/>
          <w:sz w:val="24"/>
          <w:szCs w:val="24"/>
        </w:rPr>
      </w:pPr>
      <w:r>
        <w:rPr>
          <w:rFonts w:ascii="宋体" w:hAnsi="宋体" w:cs="宋体"/>
          <w:color w:val="auto"/>
          <w:sz w:val="24"/>
          <w:szCs w:val="24"/>
        </w:rPr>
        <w:t>2.3 甲方按本合同规定的内容，在规定的时间内向</w:t>
      </w:r>
      <w:r>
        <w:rPr>
          <w:rFonts w:hint="eastAsia" w:ascii="宋体" w:hAnsi="宋体" w:cs="宋体"/>
          <w:color w:val="auto"/>
          <w:sz w:val="24"/>
          <w:szCs w:val="24"/>
        </w:rPr>
        <w:t>乙方</w:t>
      </w:r>
      <w:r>
        <w:rPr>
          <w:rFonts w:ascii="宋体" w:hAnsi="宋体" w:cs="宋体"/>
          <w:color w:val="auto"/>
          <w:sz w:val="24"/>
          <w:szCs w:val="24"/>
        </w:rPr>
        <w:t>提交资料及文件，并对其完整性、正确性负责，甲方不得要求</w:t>
      </w:r>
      <w:r>
        <w:rPr>
          <w:rFonts w:hint="eastAsia" w:ascii="宋体" w:hAnsi="宋体" w:cs="宋体"/>
          <w:color w:val="auto"/>
          <w:sz w:val="24"/>
          <w:szCs w:val="24"/>
        </w:rPr>
        <w:t>乙方</w:t>
      </w:r>
      <w:r>
        <w:rPr>
          <w:rFonts w:ascii="宋体" w:hAnsi="宋体" w:cs="宋体"/>
          <w:color w:val="auto"/>
          <w:sz w:val="24"/>
          <w:szCs w:val="24"/>
        </w:rPr>
        <w:t>违反国家有关标准进行设计。甲方应为</w:t>
      </w:r>
      <w:r>
        <w:rPr>
          <w:rFonts w:hint="eastAsia" w:ascii="宋体" w:hAnsi="宋体" w:cs="宋体"/>
          <w:color w:val="auto"/>
          <w:sz w:val="24"/>
          <w:szCs w:val="24"/>
        </w:rPr>
        <w:t>乙方</w:t>
      </w:r>
      <w:r>
        <w:rPr>
          <w:rFonts w:ascii="宋体" w:hAnsi="宋体" w:cs="宋体"/>
          <w:color w:val="auto"/>
          <w:sz w:val="24"/>
          <w:szCs w:val="24"/>
        </w:rPr>
        <w:t>派驻施工现场的各方工作人员提供必要的现场办公场地。</w:t>
      </w:r>
    </w:p>
    <w:p w14:paraId="1ABA2B26">
      <w:pPr>
        <w:spacing w:line="360" w:lineRule="auto"/>
        <w:ind w:firstLine="480" w:firstLineChars="200"/>
        <w:rPr>
          <w:rFonts w:ascii="宋体" w:hAnsi="宋体" w:cs="宋体"/>
          <w:color w:val="auto"/>
          <w:sz w:val="24"/>
          <w:szCs w:val="24"/>
        </w:rPr>
      </w:pPr>
      <w:r>
        <w:rPr>
          <w:rFonts w:ascii="宋体" w:hAnsi="宋体" w:cs="宋体"/>
          <w:color w:val="auto"/>
          <w:sz w:val="24"/>
          <w:szCs w:val="24"/>
        </w:rPr>
        <w:t>2.4 甲方参与</w:t>
      </w:r>
      <w:r>
        <w:rPr>
          <w:rFonts w:hint="eastAsia" w:ascii="宋体" w:hAnsi="宋体" w:cs="宋体"/>
          <w:color w:val="auto"/>
          <w:sz w:val="24"/>
          <w:szCs w:val="24"/>
        </w:rPr>
        <w:t>乙方</w:t>
      </w:r>
      <w:r>
        <w:rPr>
          <w:rFonts w:ascii="宋体" w:hAnsi="宋体" w:cs="宋体"/>
          <w:color w:val="auto"/>
          <w:sz w:val="24"/>
          <w:szCs w:val="24"/>
        </w:rPr>
        <w:t>要求进行的设计协调会议，协助解决设计</w:t>
      </w:r>
      <w:r>
        <w:rPr>
          <w:rFonts w:hint="eastAsia" w:ascii="宋体" w:hAnsi="宋体" w:cs="宋体"/>
          <w:color w:val="auto"/>
          <w:sz w:val="24"/>
          <w:szCs w:val="24"/>
        </w:rPr>
        <w:t>中</w:t>
      </w:r>
      <w:r>
        <w:rPr>
          <w:rFonts w:ascii="宋体" w:hAnsi="宋体" w:cs="宋体"/>
          <w:color w:val="auto"/>
          <w:sz w:val="24"/>
          <w:szCs w:val="24"/>
        </w:rPr>
        <w:t>出现的商务与技术问题。</w:t>
      </w:r>
    </w:p>
    <w:p w14:paraId="5D22A58A">
      <w:pPr>
        <w:spacing w:line="360" w:lineRule="auto"/>
        <w:ind w:firstLine="480" w:firstLineChars="200"/>
        <w:rPr>
          <w:rFonts w:ascii="宋体" w:hAnsi="宋体" w:cs="宋体"/>
          <w:color w:val="auto"/>
          <w:sz w:val="24"/>
          <w:szCs w:val="24"/>
        </w:rPr>
      </w:pPr>
      <w:bookmarkStart w:id="7" w:name="auto_fouce_13"/>
      <w:r>
        <w:rPr>
          <w:rFonts w:ascii="宋体" w:hAnsi="宋体" w:cs="宋体"/>
          <w:color w:val="auto"/>
          <w:sz w:val="24"/>
          <w:szCs w:val="24"/>
        </w:rPr>
        <w:t>2.</w:t>
      </w:r>
      <w:r>
        <w:rPr>
          <w:rFonts w:hint="eastAsia" w:ascii="宋体" w:hAnsi="宋体" w:cs="宋体"/>
          <w:color w:val="auto"/>
          <w:sz w:val="24"/>
          <w:szCs w:val="24"/>
        </w:rPr>
        <w:t>5</w:t>
      </w:r>
      <w:r>
        <w:rPr>
          <w:rFonts w:ascii="宋体" w:hAnsi="宋体" w:cs="宋体"/>
          <w:color w:val="auto"/>
          <w:sz w:val="24"/>
          <w:szCs w:val="24"/>
        </w:rPr>
        <w:t xml:space="preserve"> 因甲方原因而造成项目建设内容、建设规模、建</w:t>
      </w:r>
      <w:r>
        <w:rPr>
          <w:rFonts w:hint="eastAsia" w:ascii="宋体" w:hAnsi="宋体" w:cs="宋体"/>
          <w:color w:val="auto"/>
          <w:sz w:val="24"/>
          <w:szCs w:val="24"/>
        </w:rPr>
        <w:t>设</w:t>
      </w:r>
      <w:r>
        <w:rPr>
          <w:rFonts w:ascii="宋体" w:hAnsi="宋体" w:cs="宋体"/>
          <w:color w:val="auto"/>
          <w:sz w:val="24"/>
          <w:szCs w:val="24"/>
        </w:rPr>
        <w:t>标准发生变化，以致造成</w:t>
      </w:r>
      <w:r>
        <w:rPr>
          <w:rFonts w:hint="eastAsia" w:ascii="宋体" w:hAnsi="宋体" w:cs="宋体"/>
          <w:color w:val="auto"/>
          <w:sz w:val="24"/>
          <w:szCs w:val="24"/>
        </w:rPr>
        <w:t>乙方</w:t>
      </w:r>
      <w:r>
        <w:rPr>
          <w:rFonts w:ascii="宋体" w:hAnsi="宋体" w:cs="宋体"/>
          <w:color w:val="auto"/>
          <w:sz w:val="24"/>
          <w:szCs w:val="24"/>
        </w:rPr>
        <w:t>设计返工时，甲方</w:t>
      </w:r>
      <w:r>
        <w:rPr>
          <w:rFonts w:hint="eastAsia" w:ascii="宋体" w:hAnsi="宋体" w:cs="宋体"/>
          <w:color w:val="auto"/>
          <w:sz w:val="24"/>
          <w:szCs w:val="24"/>
        </w:rPr>
        <w:t>应</w:t>
      </w:r>
      <w:r>
        <w:rPr>
          <w:rFonts w:ascii="宋体" w:hAnsi="宋体" w:cs="宋体"/>
          <w:color w:val="auto"/>
          <w:sz w:val="24"/>
          <w:szCs w:val="24"/>
        </w:rPr>
        <w:t>承担相应的</w:t>
      </w:r>
      <w:r>
        <w:rPr>
          <w:rFonts w:hint="eastAsia" w:ascii="宋体" w:hAnsi="宋体" w:cs="宋体"/>
          <w:color w:val="auto"/>
          <w:sz w:val="24"/>
          <w:szCs w:val="24"/>
          <w:lang w:eastAsia="zh"/>
        </w:rPr>
        <w:t>合理</w:t>
      </w:r>
      <w:r>
        <w:rPr>
          <w:rFonts w:hint="eastAsia" w:ascii="宋体" w:hAnsi="宋体" w:cs="宋体"/>
          <w:color w:val="auto"/>
          <w:sz w:val="24"/>
          <w:szCs w:val="24"/>
        </w:rPr>
        <w:t>责任</w:t>
      </w:r>
      <w:r>
        <w:rPr>
          <w:rFonts w:hint="eastAsia" w:ascii="宋体" w:hAnsi="宋体" w:cs="宋体"/>
          <w:color w:val="auto"/>
          <w:sz w:val="24"/>
          <w:szCs w:val="24"/>
          <w:lang w:eastAsia="zh"/>
        </w:rPr>
        <w:t>，但双方应根据实际增加的工作量书面协商明确相应的责任范围及费用标准</w:t>
      </w:r>
      <w:r>
        <w:rPr>
          <w:rFonts w:ascii="宋体" w:hAnsi="宋体" w:cs="宋体"/>
          <w:color w:val="auto"/>
          <w:sz w:val="24"/>
          <w:szCs w:val="24"/>
        </w:rPr>
        <w:t>。</w:t>
      </w:r>
      <w:bookmarkEnd w:id="7"/>
    </w:p>
    <w:p w14:paraId="56289173">
      <w:pPr>
        <w:spacing w:line="360" w:lineRule="auto"/>
        <w:ind w:firstLine="480" w:firstLineChars="200"/>
        <w:rPr>
          <w:rFonts w:ascii="宋体" w:hAns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6</w:t>
      </w:r>
      <w:r>
        <w:rPr>
          <w:rFonts w:ascii="宋体" w:hAnsi="宋体" w:cs="宋体"/>
          <w:color w:val="auto"/>
          <w:sz w:val="24"/>
          <w:szCs w:val="24"/>
        </w:rPr>
        <w:t xml:space="preserve"> 甲方收到</w:t>
      </w:r>
      <w:r>
        <w:rPr>
          <w:rFonts w:hint="eastAsia" w:ascii="宋体" w:hAnsi="宋体" w:cs="宋体"/>
          <w:color w:val="auto"/>
          <w:sz w:val="24"/>
          <w:szCs w:val="24"/>
        </w:rPr>
        <w:t>乙方</w:t>
      </w:r>
      <w:r>
        <w:rPr>
          <w:rFonts w:ascii="宋体" w:hAnsi="宋体" w:cs="宋体"/>
          <w:color w:val="auto"/>
          <w:sz w:val="24"/>
          <w:szCs w:val="24"/>
        </w:rPr>
        <w:t>有关设计问题及确认问题的函件后，应在</w:t>
      </w:r>
      <w:r>
        <w:rPr>
          <w:rFonts w:hint="eastAsia" w:ascii="宋体" w:hAnsi="宋体" w:cs="宋体"/>
          <w:color w:val="auto"/>
          <w:sz w:val="24"/>
          <w:szCs w:val="24"/>
        </w:rPr>
        <w:t>7</w:t>
      </w:r>
      <w:r>
        <w:rPr>
          <w:rFonts w:ascii="宋体" w:hAnsi="宋体" w:cs="宋体"/>
          <w:color w:val="auto"/>
          <w:sz w:val="24"/>
          <w:szCs w:val="24"/>
        </w:rPr>
        <w:t>个工作日内给予书面答复。</w:t>
      </w:r>
    </w:p>
    <w:p w14:paraId="020413F6">
      <w:pPr>
        <w:spacing w:line="360" w:lineRule="auto"/>
        <w:ind w:firstLine="480" w:firstLineChars="200"/>
        <w:rPr>
          <w:rFonts w:ascii="宋体" w:hAns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7甲方提出设计规模、内容及设计标准更改时，甲方应对更改事项进行书面确认。</w:t>
      </w:r>
    </w:p>
    <w:p w14:paraId="24065947">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3</w:t>
      </w:r>
      <w:r>
        <w:rPr>
          <w:rFonts w:hint="eastAsia" w:ascii="宋体" w:hAnsi="宋体" w:cs="宋体"/>
          <w:bCs/>
          <w:color w:val="auto"/>
          <w:sz w:val="24"/>
          <w:szCs w:val="24"/>
        </w:rPr>
        <w:t>、乙方</w:t>
      </w:r>
      <w:r>
        <w:rPr>
          <w:rFonts w:ascii="宋体" w:hAnsi="宋体" w:cs="宋体"/>
          <w:bCs/>
          <w:color w:val="auto"/>
          <w:sz w:val="24"/>
          <w:szCs w:val="24"/>
        </w:rPr>
        <w:t>的权利</w:t>
      </w:r>
    </w:p>
    <w:p w14:paraId="27B31E53">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3.1 收取设计费。</w:t>
      </w:r>
    </w:p>
    <w:p w14:paraId="2FE68F4A">
      <w:pPr>
        <w:spacing w:line="360" w:lineRule="auto"/>
        <w:ind w:firstLine="480" w:firstLineChars="200"/>
        <w:rPr>
          <w:rFonts w:ascii="宋体" w:hAnsi="宋体" w:cs="宋体"/>
          <w:bCs/>
          <w:color w:val="auto"/>
          <w:sz w:val="24"/>
          <w:szCs w:val="24"/>
        </w:rPr>
      </w:pPr>
      <w:bookmarkStart w:id="8" w:name="auto_fouce_14"/>
      <w:r>
        <w:rPr>
          <w:rFonts w:ascii="宋体" w:hAnsi="宋体" w:cs="宋体"/>
          <w:bCs/>
          <w:color w:val="auto"/>
          <w:sz w:val="24"/>
          <w:szCs w:val="24"/>
        </w:rPr>
        <w:t>3.2 拥有设计成果的署名权</w:t>
      </w:r>
      <w:r>
        <w:rPr>
          <w:rFonts w:hint="eastAsia" w:ascii="宋体" w:hAnsi="宋体" w:cs="宋体"/>
          <w:bCs/>
          <w:color w:val="auto"/>
          <w:sz w:val="24"/>
          <w:szCs w:val="24"/>
          <w:lang w:eastAsia="zh"/>
        </w:rPr>
        <w:t>，但乙方须经甲方书面同意后方可行使署名权</w:t>
      </w:r>
      <w:r>
        <w:rPr>
          <w:rFonts w:ascii="宋体" w:hAnsi="宋体" w:cs="宋体"/>
          <w:bCs/>
          <w:color w:val="auto"/>
          <w:sz w:val="24"/>
          <w:szCs w:val="24"/>
        </w:rPr>
        <w:t>。</w:t>
      </w:r>
      <w:bookmarkEnd w:id="8"/>
    </w:p>
    <w:p w14:paraId="3937CABE">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3.3 在设计方案</w:t>
      </w:r>
      <w:r>
        <w:rPr>
          <w:rFonts w:hint="eastAsia" w:ascii="宋体" w:hAnsi="宋体" w:cs="宋体"/>
          <w:bCs/>
          <w:color w:val="auto"/>
          <w:sz w:val="24"/>
          <w:szCs w:val="24"/>
        </w:rPr>
        <w:t>或施工图</w:t>
      </w:r>
      <w:r>
        <w:rPr>
          <w:rFonts w:ascii="宋体" w:hAnsi="宋体" w:cs="宋体"/>
          <w:bCs/>
          <w:color w:val="auto"/>
          <w:sz w:val="24"/>
          <w:szCs w:val="24"/>
        </w:rPr>
        <w:t>未审批之前和不影响工期的情况下，有权提出修改的建议。</w:t>
      </w:r>
    </w:p>
    <w:p w14:paraId="37151114">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3.4 对设计的进度、质量进行管理。</w:t>
      </w:r>
    </w:p>
    <w:p w14:paraId="781607B7">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4</w:t>
      </w:r>
      <w:r>
        <w:rPr>
          <w:rFonts w:hint="eastAsia" w:ascii="宋体" w:hAnsi="宋体" w:cs="宋体"/>
          <w:bCs/>
          <w:color w:val="auto"/>
          <w:sz w:val="24"/>
          <w:szCs w:val="24"/>
        </w:rPr>
        <w:t>、乙方</w:t>
      </w:r>
      <w:r>
        <w:rPr>
          <w:rFonts w:ascii="宋体" w:hAnsi="宋体" w:cs="宋体"/>
          <w:bCs/>
          <w:color w:val="auto"/>
          <w:sz w:val="24"/>
          <w:szCs w:val="24"/>
        </w:rPr>
        <w:t>的义务</w:t>
      </w:r>
    </w:p>
    <w:p w14:paraId="695C77E1">
      <w:pPr>
        <w:spacing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4.1 </w:t>
      </w:r>
      <w:r>
        <w:rPr>
          <w:rFonts w:hint="eastAsia" w:ascii="宋体" w:hAnsi="宋体" w:cs="宋体"/>
          <w:bCs/>
          <w:color w:val="auto"/>
          <w:sz w:val="24"/>
          <w:szCs w:val="24"/>
        </w:rPr>
        <w:t>乙方</w:t>
      </w:r>
      <w:r>
        <w:rPr>
          <w:rFonts w:ascii="宋体" w:hAnsi="宋体" w:cs="宋体"/>
          <w:bCs/>
          <w:color w:val="auto"/>
          <w:sz w:val="24"/>
          <w:szCs w:val="24"/>
        </w:rPr>
        <w:t>交付的成果必须符合本项目所在国家和地区颁发的法律法规、规范、规定、规程、标准、规划和要求</w:t>
      </w:r>
      <w:r>
        <w:rPr>
          <w:rFonts w:hint="eastAsia" w:ascii="宋体" w:hAnsi="宋体" w:cs="宋体"/>
          <w:color w:val="auto"/>
          <w:sz w:val="24"/>
          <w:szCs w:val="24"/>
        </w:rPr>
        <w:t>。</w:t>
      </w:r>
    </w:p>
    <w:p w14:paraId="09686B82">
      <w:pPr>
        <w:spacing w:line="360" w:lineRule="auto"/>
        <w:ind w:firstLine="480" w:firstLineChars="200"/>
        <w:rPr>
          <w:rFonts w:ascii="宋体" w:hAnsi="宋体" w:cs="宋体"/>
          <w:color w:val="auto"/>
          <w:sz w:val="24"/>
          <w:szCs w:val="24"/>
        </w:rPr>
      </w:pPr>
      <w:r>
        <w:rPr>
          <w:rFonts w:ascii="宋体" w:hAnsi="宋体" w:cs="宋体"/>
          <w:color w:val="auto"/>
          <w:sz w:val="24"/>
          <w:szCs w:val="24"/>
        </w:rPr>
        <w:t>4.2</w:t>
      </w:r>
      <w:r>
        <w:rPr>
          <w:rFonts w:hint="eastAsia" w:ascii="宋体" w:hAnsi="宋体" w:cs="宋体"/>
          <w:color w:val="auto"/>
          <w:sz w:val="24"/>
          <w:szCs w:val="24"/>
        </w:rPr>
        <w:t>乙方</w:t>
      </w:r>
      <w:r>
        <w:rPr>
          <w:rFonts w:ascii="宋体" w:hAnsi="宋体" w:cs="宋体"/>
          <w:color w:val="auto"/>
          <w:sz w:val="24"/>
          <w:szCs w:val="24"/>
        </w:rPr>
        <w:t>须按合同规定的内容、进度及份数向甲方交付质量合格的设计</w:t>
      </w:r>
      <w:r>
        <w:rPr>
          <w:rFonts w:hint="eastAsia" w:ascii="宋体" w:hAnsi="宋体" w:cs="宋体"/>
          <w:color w:val="auto"/>
          <w:sz w:val="24"/>
          <w:szCs w:val="24"/>
        </w:rPr>
        <w:t>成果文件</w:t>
      </w:r>
      <w:r>
        <w:rPr>
          <w:rFonts w:ascii="宋体" w:hAnsi="宋体" w:cs="宋体"/>
          <w:color w:val="auto"/>
          <w:sz w:val="24"/>
          <w:szCs w:val="24"/>
        </w:rPr>
        <w:t>资料并对其负责。</w:t>
      </w:r>
    </w:p>
    <w:p w14:paraId="4737D275">
      <w:pPr>
        <w:spacing w:line="360" w:lineRule="auto"/>
        <w:ind w:firstLine="480" w:firstLineChars="200"/>
        <w:rPr>
          <w:rFonts w:ascii="宋体" w:hAnsi="宋体" w:cs="宋体"/>
          <w:color w:val="auto"/>
          <w:sz w:val="24"/>
          <w:szCs w:val="24"/>
        </w:rPr>
      </w:pPr>
      <w:r>
        <w:rPr>
          <w:rFonts w:ascii="宋体" w:hAnsi="宋体" w:cs="宋体"/>
          <w:color w:val="auto"/>
          <w:sz w:val="24"/>
          <w:szCs w:val="24"/>
        </w:rPr>
        <w:t>4.3</w:t>
      </w:r>
      <w:r>
        <w:rPr>
          <w:rFonts w:hint="eastAsia" w:ascii="宋体" w:hAnsi="宋体" w:cs="宋体"/>
          <w:color w:val="auto"/>
          <w:sz w:val="24"/>
          <w:szCs w:val="24"/>
        </w:rPr>
        <w:t>乙方</w:t>
      </w:r>
      <w:r>
        <w:rPr>
          <w:rFonts w:ascii="宋体" w:hAnsi="宋体" w:cs="宋体"/>
          <w:color w:val="auto"/>
          <w:sz w:val="24"/>
          <w:szCs w:val="24"/>
        </w:rPr>
        <w:t>应积极主动进行与项目有关的内、外协调工作，积极配合与规划、市政、交通等部门和单位的协调，保证设计文件通过主管部门的审查。</w:t>
      </w:r>
    </w:p>
    <w:p w14:paraId="3C3BB43C">
      <w:pPr>
        <w:spacing w:line="360" w:lineRule="auto"/>
        <w:ind w:firstLine="480" w:firstLineChars="200"/>
        <w:rPr>
          <w:rFonts w:ascii="宋体" w:hAnsi="宋体" w:cs="宋体"/>
          <w:color w:val="auto"/>
          <w:sz w:val="24"/>
          <w:szCs w:val="24"/>
        </w:rPr>
      </w:pPr>
      <w:r>
        <w:rPr>
          <w:rFonts w:ascii="宋体" w:hAnsi="宋体" w:cs="宋体"/>
          <w:color w:val="auto"/>
          <w:sz w:val="24"/>
          <w:szCs w:val="24"/>
        </w:rPr>
        <w:t>4.4</w:t>
      </w:r>
      <w:r>
        <w:rPr>
          <w:rFonts w:hint="eastAsia" w:ascii="宋体" w:hAnsi="宋体" w:cs="宋体"/>
          <w:color w:val="auto"/>
          <w:sz w:val="24"/>
          <w:szCs w:val="24"/>
        </w:rPr>
        <w:t>乙方委派</w:t>
      </w:r>
      <w:r>
        <w:rPr>
          <w:rFonts w:hint="eastAsia" w:ascii="宋体" w:hAnsi="宋体" w:cs="宋体"/>
          <w:color w:val="auto"/>
          <w:sz w:val="24"/>
          <w:szCs w:val="24"/>
          <w:highlight w:val="yellow"/>
          <w:u w:val="single"/>
        </w:rPr>
        <w:t xml:space="preserve">     （电话：      ） </w:t>
      </w:r>
      <w:r>
        <w:rPr>
          <w:rFonts w:hint="eastAsia" w:ascii="宋体" w:hAnsi="宋体" w:cs="宋体"/>
          <w:color w:val="auto"/>
          <w:sz w:val="24"/>
          <w:szCs w:val="24"/>
        </w:rPr>
        <w:t>为项目负责人，负责本项目设计全面统筹及把关工作。</w:t>
      </w:r>
      <w:bookmarkStart w:id="9" w:name="auto_fouce_15"/>
      <w:r>
        <w:rPr>
          <w:rFonts w:hint="eastAsia" w:ascii="宋体" w:hAnsi="宋体" w:cs="宋体"/>
          <w:color w:val="auto"/>
          <w:sz w:val="24"/>
          <w:szCs w:val="24"/>
          <w:lang w:eastAsia="zh"/>
        </w:rPr>
        <w:t>乙方更换项目负责人应提前</w:t>
      </w:r>
      <w:r>
        <w:rPr>
          <w:rFonts w:ascii="宋体" w:hAnsi="宋体" w:cs="宋体"/>
          <w:color w:val="auto"/>
          <w:sz w:val="24"/>
          <w:szCs w:val="24"/>
          <w:lang w:eastAsia="zh"/>
        </w:rPr>
        <w:t>15个工作日书面通知甲方并提供接任人员完整资质证明，新任负责人需经甲方书面认可后方可履职。</w:t>
      </w:r>
      <w:bookmarkEnd w:id="9"/>
      <w:r>
        <w:rPr>
          <w:rFonts w:hint="eastAsia" w:ascii="宋体" w:hAnsi="宋体" w:cs="宋体"/>
          <w:color w:val="auto"/>
          <w:sz w:val="24"/>
          <w:szCs w:val="24"/>
        </w:rPr>
        <w:t>乙方</w:t>
      </w:r>
      <w:r>
        <w:rPr>
          <w:rFonts w:ascii="宋体" w:hAnsi="宋体" w:cs="宋体"/>
          <w:color w:val="auto"/>
          <w:sz w:val="24"/>
          <w:szCs w:val="24"/>
        </w:rPr>
        <w:t>各阶段拟委派本项目的参加现场设计和服务管理的人员</w:t>
      </w:r>
      <w:r>
        <w:rPr>
          <w:rFonts w:hint="eastAsia" w:ascii="宋体" w:hAnsi="宋体" w:cs="宋体"/>
          <w:color w:val="auto"/>
          <w:sz w:val="24"/>
          <w:szCs w:val="24"/>
        </w:rPr>
        <w:t>数量</w:t>
      </w:r>
      <w:r>
        <w:rPr>
          <w:rFonts w:ascii="宋体" w:hAnsi="宋体" w:cs="宋体"/>
          <w:color w:val="auto"/>
          <w:sz w:val="24"/>
          <w:szCs w:val="24"/>
        </w:rPr>
        <w:t>及个人业绩、资历情况</w:t>
      </w:r>
      <w:r>
        <w:rPr>
          <w:rFonts w:hint="eastAsia" w:ascii="宋体" w:hAnsi="宋体" w:cs="宋体"/>
          <w:color w:val="auto"/>
          <w:sz w:val="24"/>
          <w:szCs w:val="24"/>
        </w:rPr>
        <w:t>应满足设计的需要及甲方的要求。甲方根据实际情况要求调整或增加，乙方无条件服从。</w:t>
      </w:r>
      <w:r>
        <w:rPr>
          <w:rFonts w:ascii="宋体" w:hAnsi="宋体" w:cs="宋体"/>
          <w:color w:val="auto"/>
          <w:sz w:val="24"/>
          <w:szCs w:val="24"/>
        </w:rPr>
        <w:t>在本合同履行期内</w:t>
      </w:r>
      <w:r>
        <w:rPr>
          <w:rFonts w:hint="eastAsia" w:ascii="宋体" w:hAnsi="宋体" w:cs="宋体"/>
          <w:color w:val="auto"/>
          <w:sz w:val="24"/>
          <w:szCs w:val="24"/>
        </w:rPr>
        <w:t>经甲方同意后，乙方更换设计人员的，乙方必须保证后任人员的资质、资历、业绩、实际工作能力不低于前任人员的素质。人员更换后，后任继续行使合同文件约定的前任的权利，履行前任的义务。</w:t>
      </w:r>
    </w:p>
    <w:p w14:paraId="22F87846">
      <w:pPr>
        <w:spacing w:line="360" w:lineRule="auto"/>
        <w:ind w:firstLine="480" w:firstLineChars="200"/>
        <w:jc w:val="left"/>
        <w:rPr>
          <w:rFonts w:ascii="宋体" w:hAnsi="宋体"/>
          <w:bCs/>
          <w:color w:val="auto"/>
          <w:kern w:val="36"/>
          <w:sz w:val="24"/>
          <w:szCs w:val="24"/>
        </w:rPr>
      </w:pPr>
      <w:r>
        <w:rPr>
          <w:rFonts w:hint="eastAsia" w:ascii="宋体" w:hAnsi="宋体"/>
          <w:bCs/>
          <w:color w:val="auto"/>
          <w:kern w:val="36"/>
          <w:sz w:val="24"/>
          <w:szCs w:val="24"/>
        </w:rPr>
        <w:t>4.5乙方提交的设计资料及文件，需根据甲方及甲方委托的设计咨询单位（专家）审核后的意见对不超出原定范围内的内容做必要调整补充。</w:t>
      </w:r>
      <w:bookmarkStart w:id="10" w:name="auto_fouce_16"/>
      <w:r>
        <w:rPr>
          <w:rFonts w:hint="eastAsia" w:ascii="宋体" w:hAnsi="宋体"/>
          <w:bCs/>
          <w:color w:val="auto"/>
          <w:kern w:val="36"/>
          <w:sz w:val="24"/>
          <w:szCs w:val="24"/>
          <w:lang w:eastAsia="zh"/>
        </w:rPr>
        <w:t>甲方对乙方提交的设计成果拥有最终确认权，乙方应根据甲方书面修改意见进行不限次数修改直至通过验收。</w:t>
      </w:r>
      <w:bookmarkEnd w:id="10"/>
      <w:r>
        <w:rPr>
          <w:rFonts w:hint="eastAsia" w:ascii="宋体" w:hAnsi="宋体"/>
          <w:bCs/>
          <w:color w:val="auto"/>
          <w:kern w:val="36"/>
          <w:sz w:val="24"/>
          <w:szCs w:val="24"/>
        </w:rPr>
        <w:t>乙方按合同规定时限交付设计资料及文件，负责向甲方进行设计交底、处理有关设计问题。</w:t>
      </w:r>
    </w:p>
    <w:p w14:paraId="40FEE28A">
      <w:pPr>
        <w:spacing w:line="360" w:lineRule="auto"/>
        <w:ind w:firstLine="480" w:firstLineChars="200"/>
        <w:rPr>
          <w:rFonts w:ascii="宋体" w:hAnsi="宋体"/>
          <w:bCs/>
          <w:color w:val="auto"/>
          <w:kern w:val="36"/>
          <w:sz w:val="24"/>
          <w:szCs w:val="24"/>
        </w:rPr>
      </w:pPr>
      <w:bookmarkStart w:id="11" w:name="auto_fouce_17"/>
      <w:r>
        <w:rPr>
          <w:rFonts w:hint="eastAsia" w:ascii="宋体" w:hAnsi="宋体"/>
          <w:bCs/>
          <w:color w:val="auto"/>
          <w:kern w:val="36"/>
          <w:sz w:val="24"/>
          <w:szCs w:val="24"/>
        </w:rPr>
        <w:t>4.6乙方应保护甲方的知识产权，不得向第三人泄露、转让甲方提交的产品图纸等技术经济资料，且不得用于本合同目的以外的其他用途。</w:t>
      </w:r>
      <w:r>
        <w:rPr>
          <w:rFonts w:hint="eastAsia" w:ascii="宋体" w:hAnsi="宋体"/>
          <w:bCs/>
          <w:color w:val="auto"/>
          <w:kern w:val="36"/>
          <w:sz w:val="24"/>
          <w:szCs w:val="24"/>
          <w:lang w:eastAsia="zh"/>
        </w:rPr>
        <w:t>乙方不得将本项目设计成果用于其他同类项目投标或宣传。</w:t>
      </w:r>
      <w:r>
        <w:rPr>
          <w:rFonts w:hint="eastAsia" w:ascii="宋体" w:hAnsi="宋体"/>
          <w:bCs/>
          <w:color w:val="auto"/>
          <w:kern w:val="36"/>
          <w:sz w:val="24"/>
          <w:szCs w:val="24"/>
        </w:rPr>
        <w:t>如发生以上情况并给甲方造成经济损失，甲方有权向乙方索赔。</w:t>
      </w:r>
      <w:bookmarkEnd w:id="11"/>
      <w:r>
        <w:rPr>
          <w:rFonts w:hint="eastAsia" w:ascii="宋体" w:hAnsi="宋体"/>
          <w:bCs/>
          <w:color w:val="auto"/>
          <w:kern w:val="36"/>
          <w:sz w:val="24"/>
          <w:szCs w:val="24"/>
        </w:rPr>
        <w:t>乙方需确保设计不具有侵权的可能性，否则需赔偿甲方因侵权所遭受的所有损失。乙方向甲方提交的设计图、效果图等其他文件的知识产权归甲方所有，乙方不得将本合同项下图纸、文件等挪作他用，否则，由此产生的责任由乙方负责。</w:t>
      </w:r>
    </w:p>
    <w:p w14:paraId="4411AB06">
      <w:pPr>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4.7乙方应按甲方要求准时参加相关设计协调会议，及时解决现场设计问题，按约定提交设计修改文件。由于乙方未及时提供设计配合造成甲方损失的，乙方应承担违约责任。</w:t>
      </w:r>
    </w:p>
    <w:p w14:paraId="3C32877A">
      <w:pPr>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4.8 双方约定，</w:t>
      </w:r>
      <w:r>
        <w:rPr>
          <w:rFonts w:ascii="宋体" w:hAnsi="宋体"/>
          <w:bCs/>
          <w:color w:val="auto"/>
          <w:kern w:val="36"/>
          <w:sz w:val="24"/>
          <w:szCs w:val="24"/>
        </w:rPr>
        <w:t>属于一般设计问题，若无特殊情况，</w:t>
      </w:r>
      <w:r>
        <w:rPr>
          <w:rFonts w:hint="eastAsia" w:ascii="宋体" w:hAnsi="宋体"/>
          <w:bCs/>
          <w:color w:val="auto"/>
          <w:kern w:val="36"/>
          <w:sz w:val="24"/>
          <w:szCs w:val="24"/>
        </w:rPr>
        <w:t>乙方</w:t>
      </w:r>
      <w:r>
        <w:rPr>
          <w:rFonts w:ascii="宋体" w:hAnsi="宋体"/>
          <w:bCs/>
          <w:color w:val="auto"/>
          <w:kern w:val="36"/>
          <w:sz w:val="24"/>
          <w:szCs w:val="24"/>
        </w:rPr>
        <w:t>应在1天内解决。属于重大设计问题，</w:t>
      </w:r>
      <w:r>
        <w:rPr>
          <w:rFonts w:hint="eastAsia" w:ascii="宋体" w:hAnsi="宋体"/>
          <w:bCs/>
          <w:color w:val="auto"/>
          <w:kern w:val="36"/>
          <w:sz w:val="24"/>
          <w:szCs w:val="24"/>
        </w:rPr>
        <w:t>乙方</w:t>
      </w:r>
      <w:r>
        <w:rPr>
          <w:rFonts w:ascii="宋体" w:hAnsi="宋体"/>
          <w:bCs/>
          <w:color w:val="auto"/>
          <w:kern w:val="36"/>
          <w:sz w:val="24"/>
          <w:szCs w:val="24"/>
        </w:rPr>
        <w:t>在</w:t>
      </w:r>
      <w:r>
        <w:rPr>
          <w:rFonts w:hint="eastAsia" w:ascii="宋体" w:hAnsi="宋体"/>
          <w:bCs/>
          <w:color w:val="auto"/>
          <w:kern w:val="36"/>
          <w:sz w:val="24"/>
          <w:szCs w:val="24"/>
        </w:rPr>
        <w:t>3</w:t>
      </w:r>
      <w:r>
        <w:rPr>
          <w:rFonts w:ascii="宋体" w:hAnsi="宋体"/>
          <w:bCs/>
          <w:color w:val="auto"/>
          <w:kern w:val="36"/>
          <w:sz w:val="24"/>
          <w:szCs w:val="24"/>
        </w:rPr>
        <w:t>天内书面提出解决意见。对设计图纸与现场不符之处，</w:t>
      </w:r>
      <w:r>
        <w:rPr>
          <w:rFonts w:hint="eastAsia" w:ascii="宋体" w:hAnsi="宋体"/>
          <w:bCs/>
          <w:color w:val="auto"/>
          <w:kern w:val="36"/>
          <w:sz w:val="24"/>
          <w:szCs w:val="24"/>
        </w:rPr>
        <w:t>乙方原则上在1天内提出解决办法。</w:t>
      </w:r>
    </w:p>
    <w:p w14:paraId="5A75F42F">
      <w:pPr>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4.9乙方应对甲方提供的文件、资料进行认真研究，对本合同工程的特点和不确定因素进行认真考虑，并提出合理建议和评价，对影响设计稳定的重大问题要进行多方案比较选择，尤其是对本合同项目的方案设计、效果图设计、大宗建材选用、主要设备选型等对建成使用和工程投资有重大影响的因素须进行经济技术多方案比选和性价比分析。</w:t>
      </w:r>
    </w:p>
    <w:p w14:paraId="4262FE81">
      <w:pPr>
        <w:adjustRightInd w:val="0"/>
        <w:snapToGrid w:val="0"/>
        <w:spacing w:line="360" w:lineRule="auto"/>
        <w:ind w:firstLine="480" w:firstLineChars="200"/>
        <w:rPr>
          <w:rFonts w:ascii="宋体" w:hAnsi="宋体" w:cs="宋体"/>
          <w:snapToGrid w:val="0"/>
          <w:color w:val="auto"/>
          <w:kern w:val="0"/>
          <w:sz w:val="24"/>
          <w:szCs w:val="24"/>
        </w:rPr>
      </w:pPr>
      <w:r>
        <w:rPr>
          <w:rFonts w:hint="eastAsia" w:ascii="宋体" w:hAnsi="宋体" w:cs="宋体"/>
          <w:color w:val="auto"/>
          <w:sz w:val="24"/>
          <w:szCs w:val="24"/>
        </w:rPr>
        <w:t>4.10乙方</w:t>
      </w:r>
      <w:r>
        <w:rPr>
          <w:rFonts w:hint="eastAsia" w:ascii="宋体" w:hAnsi="宋体" w:cs="宋体"/>
          <w:snapToGrid w:val="0"/>
          <w:color w:val="auto"/>
          <w:kern w:val="0"/>
          <w:sz w:val="24"/>
          <w:szCs w:val="24"/>
        </w:rPr>
        <w:t>的设计成果文件应尽可能减少施工难度，为施工创造方便合理的施工条件；应尽量减少施工对城市交通、市民生活以及水利的干扰，并尽可能减少对施工工期的影响。</w:t>
      </w:r>
    </w:p>
    <w:p w14:paraId="3C84A960">
      <w:pPr>
        <w:adjustRightInd w:val="0"/>
        <w:snapToGrid w:val="0"/>
        <w:spacing w:line="360" w:lineRule="auto"/>
        <w:ind w:firstLine="480" w:firstLineChars="200"/>
        <w:rPr>
          <w:rFonts w:ascii="宋体" w:hAnsi="宋体" w:cs="宋体"/>
          <w:snapToGrid w:val="0"/>
          <w:color w:val="auto"/>
          <w:kern w:val="0"/>
          <w:sz w:val="24"/>
          <w:szCs w:val="24"/>
        </w:rPr>
      </w:pPr>
      <w:r>
        <w:rPr>
          <w:rFonts w:hint="eastAsia" w:ascii="宋体" w:hAnsi="宋体" w:cs="宋体"/>
          <w:color w:val="auto"/>
          <w:sz w:val="24"/>
          <w:szCs w:val="24"/>
        </w:rPr>
        <w:t>4.11乙方</w:t>
      </w:r>
      <w:r>
        <w:rPr>
          <w:rFonts w:hint="eastAsia" w:ascii="宋体" w:hAnsi="宋体" w:cs="宋体"/>
          <w:snapToGrid w:val="0"/>
          <w:color w:val="auto"/>
          <w:kern w:val="0"/>
          <w:sz w:val="24"/>
          <w:szCs w:val="24"/>
        </w:rPr>
        <w:t>应确保其提交的设计成果文件通过甲方或甲方委托的设计咨询单位（专家）及具有审查能力的单位的审查，如审查过程中发现设计问题，</w:t>
      </w:r>
      <w:r>
        <w:rPr>
          <w:rFonts w:hint="eastAsia" w:ascii="宋体" w:hAnsi="宋体" w:cs="宋体"/>
          <w:color w:val="auto"/>
          <w:sz w:val="24"/>
          <w:szCs w:val="24"/>
        </w:rPr>
        <w:t>乙方</w:t>
      </w:r>
      <w:r>
        <w:rPr>
          <w:rFonts w:hint="eastAsia" w:ascii="宋体" w:hAnsi="宋体" w:cs="宋体"/>
          <w:snapToGrid w:val="0"/>
          <w:color w:val="auto"/>
          <w:kern w:val="0"/>
          <w:sz w:val="24"/>
          <w:szCs w:val="24"/>
        </w:rPr>
        <w:t>应按甲方的时间要求及时解决并根据相关规定修改图纸，确保满足合同约定的制作要求及甲方相关招标工作的有效推进。</w:t>
      </w:r>
    </w:p>
    <w:p w14:paraId="3410C340">
      <w:pPr>
        <w:adjustRightInd w:val="0"/>
        <w:snapToGrid w:val="0"/>
        <w:spacing w:line="360" w:lineRule="auto"/>
        <w:ind w:firstLine="480" w:firstLineChars="200"/>
        <w:rPr>
          <w:rFonts w:ascii="宋体" w:hAnsi="宋体" w:cs="宋体"/>
          <w:snapToGrid w:val="0"/>
          <w:color w:val="auto"/>
          <w:kern w:val="0"/>
          <w:sz w:val="24"/>
          <w:szCs w:val="24"/>
        </w:rPr>
      </w:pPr>
      <w:r>
        <w:rPr>
          <w:rFonts w:hint="eastAsia" w:ascii="宋体" w:hAnsi="宋体" w:cs="宋体"/>
          <w:color w:val="auto"/>
          <w:sz w:val="24"/>
          <w:szCs w:val="24"/>
        </w:rPr>
        <w:t>4.12</w:t>
      </w:r>
      <w:r>
        <w:rPr>
          <w:rFonts w:ascii="宋体" w:hAnsi="宋体" w:cs="宋体"/>
          <w:snapToGrid w:val="0"/>
          <w:color w:val="auto"/>
          <w:kern w:val="0"/>
          <w:sz w:val="24"/>
          <w:szCs w:val="24"/>
        </w:rPr>
        <w:t>在交付项目的部分或全部设计文件后，如获悉有更好的新工艺、新技术、新材料、新设备等适用于本合同工程，</w:t>
      </w:r>
      <w:r>
        <w:rPr>
          <w:rFonts w:hint="eastAsia" w:ascii="宋体" w:hAnsi="宋体" w:cs="宋体"/>
          <w:color w:val="auto"/>
          <w:sz w:val="24"/>
          <w:szCs w:val="24"/>
        </w:rPr>
        <w:t>乙方</w:t>
      </w:r>
      <w:r>
        <w:rPr>
          <w:rFonts w:hint="eastAsia" w:ascii="宋体" w:hAnsi="宋体" w:cs="宋体"/>
          <w:snapToGrid w:val="0"/>
          <w:color w:val="auto"/>
          <w:kern w:val="0"/>
          <w:sz w:val="24"/>
          <w:szCs w:val="24"/>
        </w:rPr>
        <w:t>应向甲方推荐并提供科学的评估。</w:t>
      </w:r>
    </w:p>
    <w:p w14:paraId="7CFCF639">
      <w:pPr>
        <w:adjustRightInd w:val="0"/>
        <w:snapToGrid w:val="0"/>
        <w:spacing w:before="156" w:beforeLines="50" w:line="360" w:lineRule="auto"/>
        <w:ind w:firstLine="482" w:firstLineChars="200"/>
        <w:rPr>
          <w:rFonts w:ascii="宋体" w:hAnsi="宋体"/>
          <w:b/>
          <w:bCs/>
          <w:color w:val="auto"/>
          <w:sz w:val="24"/>
          <w:szCs w:val="24"/>
        </w:rPr>
      </w:pPr>
      <w:r>
        <w:rPr>
          <w:rFonts w:hint="eastAsia" w:ascii="宋体" w:hAnsi="宋体"/>
          <w:b/>
          <w:bCs/>
          <w:color w:val="auto"/>
          <w:sz w:val="24"/>
          <w:szCs w:val="24"/>
        </w:rPr>
        <w:t>七、违约责任</w:t>
      </w:r>
    </w:p>
    <w:p w14:paraId="29FD1CF0">
      <w:pPr>
        <w:spacing w:line="360" w:lineRule="auto"/>
        <w:ind w:firstLine="480" w:firstLineChars="200"/>
        <w:rPr>
          <w:rFonts w:ascii="宋体" w:hAnsi="宋体"/>
          <w:bCs/>
          <w:color w:val="auto"/>
          <w:kern w:val="36"/>
          <w:sz w:val="24"/>
          <w:szCs w:val="24"/>
        </w:rPr>
      </w:pPr>
      <w:bookmarkStart w:id="12" w:name="auto_fouce_19"/>
      <w:r>
        <w:rPr>
          <w:rFonts w:hint="eastAsia" w:ascii="宋体" w:hAnsi="宋体"/>
          <w:bCs/>
          <w:color w:val="auto"/>
          <w:kern w:val="36"/>
          <w:sz w:val="24"/>
          <w:szCs w:val="24"/>
        </w:rPr>
        <w:t>1、乙方违反合同约定逾期提交设计成果资料的或未按要求进行修改的，</w:t>
      </w:r>
      <w:r>
        <w:rPr>
          <w:rFonts w:ascii="宋体" w:hAnsi="宋体"/>
          <w:bCs/>
          <w:color w:val="auto"/>
          <w:kern w:val="36"/>
          <w:sz w:val="24"/>
          <w:szCs w:val="24"/>
        </w:rPr>
        <w:t>每逾期一日</w:t>
      </w:r>
      <w:r>
        <w:rPr>
          <w:rFonts w:hint="eastAsia" w:ascii="宋体" w:hAnsi="宋体"/>
          <w:bCs/>
          <w:color w:val="auto"/>
          <w:kern w:val="36"/>
          <w:sz w:val="24"/>
          <w:szCs w:val="24"/>
        </w:rPr>
        <w:t>，按</w:t>
      </w:r>
      <w:r>
        <w:rPr>
          <w:rFonts w:hint="eastAsia" w:ascii="宋体" w:hAnsi="宋体"/>
          <w:bCs/>
          <w:color w:val="auto"/>
          <w:kern w:val="36"/>
          <w:sz w:val="24"/>
          <w:szCs w:val="24"/>
          <w:lang w:eastAsia="zh"/>
        </w:rPr>
        <w:t>合同总额的</w:t>
      </w:r>
      <w:r>
        <w:rPr>
          <w:rFonts w:hint="eastAsia" w:ascii="宋体" w:hAnsi="宋体"/>
          <w:bCs/>
          <w:color w:val="auto"/>
          <w:kern w:val="36"/>
          <w:sz w:val="24"/>
          <w:szCs w:val="24"/>
        </w:rPr>
        <w:t>0</w:t>
      </w:r>
      <w:r>
        <w:rPr>
          <w:rFonts w:ascii="宋体" w:hAnsi="宋体"/>
          <w:bCs/>
          <w:color w:val="auto"/>
          <w:kern w:val="36"/>
          <w:sz w:val="24"/>
          <w:szCs w:val="24"/>
          <w:lang w:eastAsia="zh"/>
        </w:rPr>
        <w:t>.5%</w:t>
      </w:r>
      <w:r>
        <w:rPr>
          <w:rFonts w:hint="eastAsia" w:ascii="宋体" w:hAnsi="宋体"/>
          <w:bCs/>
          <w:color w:val="auto"/>
          <w:kern w:val="36"/>
          <w:sz w:val="24"/>
          <w:szCs w:val="24"/>
        </w:rPr>
        <w:t>向甲方</w:t>
      </w:r>
      <w:r>
        <w:rPr>
          <w:rFonts w:ascii="宋体" w:hAnsi="宋体"/>
          <w:bCs/>
          <w:color w:val="auto"/>
          <w:kern w:val="36"/>
          <w:sz w:val="24"/>
          <w:szCs w:val="24"/>
        </w:rPr>
        <w:t>支付违约金</w:t>
      </w:r>
      <w:r>
        <w:rPr>
          <w:rFonts w:hint="eastAsia" w:ascii="宋体" w:hAnsi="宋体"/>
          <w:bCs/>
          <w:color w:val="auto"/>
          <w:kern w:val="36"/>
          <w:sz w:val="24"/>
          <w:szCs w:val="24"/>
        </w:rPr>
        <w:t>；逾期超过1</w:t>
      </w:r>
      <w:r>
        <w:rPr>
          <w:rFonts w:ascii="宋体" w:hAnsi="宋体"/>
          <w:bCs/>
          <w:color w:val="auto"/>
          <w:kern w:val="36"/>
          <w:sz w:val="24"/>
          <w:szCs w:val="24"/>
          <w:lang w:eastAsia="zh"/>
        </w:rPr>
        <w:t>0</w:t>
      </w:r>
      <w:r>
        <w:rPr>
          <w:rFonts w:hint="eastAsia" w:ascii="宋体" w:hAnsi="宋体"/>
          <w:bCs/>
          <w:color w:val="auto"/>
          <w:kern w:val="36"/>
          <w:sz w:val="24"/>
          <w:szCs w:val="24"/>
        </w:rPr>
        <w:t>天以上时，甲方有权单方解除本合同，乙方需向甲方支付合同总额</w:t>
      </w:r>
      <w:r>
        <w:rPr>
          <w:rFonts w:ascii="宋体" w:hAnsi="宋体"/>
          <w:bCs/>
          <w:color w:val="auto"/>
          <w:kern w:val="36"/>
          <w:sz w:val="24"/>
          <w:szCs w:val="24"/>
        </w:rPr>
        <w:t>3</w:t>
      </w:r>
      <w:r>
        <w:rPr>
          <w:rFonts w:hint="eastAsia" w:ascii="宋体" w:hAnsi="宋体"/>
          <w:bCs/>
          <w:color w:val="auto"/>
          <w:kern w:val="36"/>
          <w:sz w:val="24"/>
          <w:szCs w:val="24"/>
        </w:rPr>
        <w:t>0%的违约金，并退还已收取的全部费用</w:t>
      </w:r>
      <w:r>
        <w:rPr>
          <w:rFonts w:hint="eastAsia" w:ascii="宋体" w:hAnsi="宋体"/>
          <w:bCs/>
          <w:color w:val="auto"/>
          <w:kern w:val="36"/>
          <w:sz w:val="24"/>
          <w:szCs w:val="24"/>
          <w:lang w:eastAsia="zh"/>
        </w:rPr>
        <w:t>。</w:t>
      </w:r>
      <w:r>
        <w:rPr>
          <w:rFonts w:hint="eastAsia" w:ascii="宋体" w:hAnsi="宋体"/>
          <w:bCs/>
          <w:color w:val="auto"/>
          <w:kern w:val="36"/>
          <w:sz w:val="24"/>
          <w:szCs w:val="24"/>
        </w:rPr>
        <w:t>违约金</w:t>
      </w:r>
      <w:r>
        <w:rPr>
          <w:rFonts w:hint="eastAsia" w:ascii="宋体" w:hAnsi="宋体"/>
          <w:bCs/>
          <w:color w:val="auto"/>
          <w:kern w:val="36"/>
          <w:sz w:val="24"/>
          <w:szCs w:val="24"/>
          <w:lang w:eastAsia="zh"/>
        </w:rPr>
        <w:t>累计总额</w:t>
      </w:r>
      <w:r>
        <w:rPr>
          <w:rFonts w:hint="eastAsia" w:ascii="宋体" w:hAnsi="宋体"/>
          <w:bCs/>
          <w:color w:val="auto"/>
          <w:kern w:val="36"/>
          <w:sz w:val="24"/>
          <w:szCs w:val="24"/>
        </w:rPr>
        <w:t>不</w:t>
      </w:r>
      <w:r>
        <w:rPr>
          <w:rFonts w:hint="eastAsia" w:ascii="宋体" w:hAnsi="宋体"/>
          <w:bCs/>
          <w:color w:val="auto"/>
          <w:kern w:val="36"/>
          <w:sz w:val="24"/>
          <w:szCs w:val="24"/>
          <w:lang w:eastAsia="zh"/>
        </w:rPr>
        <w:t>超过合同总额</w:t>
      </w:r>
      <w:r>
        <w:rPr>
          <w:rFonts w:ascii="宋体" w:hAnsi="宋体"/>
          <w:bCs/>
          <w:color w:val="auto"/>
          <w:kern w:val="36"/>
          <w:sz w:val="24"/>
          <w:szCs w:val="24"/>
          <w:lang w:eastAsia="zh"/>
        </w:rPr>
        <w:t>30%。违约金不</w:t>
      </w:r>
      <w:r>
        <w:rPr>
          <w:rFonts w:hint="eastAsia" w:ascii="宋体" w:hAnsi="宋体"/>
          <w:bCs/>
          <w:color w:val="auto"/>
          <w:kern w:val="36"/>
          <w:sz w:val="24"/>
          <w:szCs w:val="24"/>
        </w:rPr>
        <w:t>足以弥补损失的，乙方应予以赔偿。</w:t>
      </w:r>
      <w:bookmarkEnd w:id="12"/>
    </w:p>
    <w:p w14:paraId="1EF2E3FE">
      <w:pPr>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2、乙方承诺依约履行合同并主动积极支持、全面配合甲方的工作，对甲方的指令和书面通知，若无正当理由又未提前报告取得甲方认可，而公开或变相拒不执行的，按1500元一次向甲方</w:t>
      </w:r>
      <w:r>
        <w:rPr>
          <w:rFonts w:ascii="宋体" w:hAnsi="宋体"/>
          <w:bCs/>
          <w:color w:val="auto"/>
          <w:kern w:val="36"/>
          <w:sz w:val="24"/>
          <w:szCs w:val="24"/>
        </w:rPr>
        <w:t>支付违约金</w:t>
      </w:r>
      <w:r>
        <w:rPr>
          <w:rFonts w:hint="eastAsia" w:ascii="宋体" w:hAnsi="宋体"/>
          <w:bCs/>
          <w:color w:val="auto"/>
          <w:kern w:val="36"/>
          <w:sz w:val="24"/>
          <w:szCs w:val="24"/>
        </w:rPr>
        <w:t>，违反5次以上，甲方有权单方解除本合同，乙方还要承担由此造成的一切实际损失（包括但不限于经济损失及因维权而支出的合理的诉讼费、律师费、保全费、担保费、鉴定费、差旅费、调查取证费等费用）。</w:t>
      </w:r>
    </w:p>
    <w:p w14:paraId="2E14D481">
      <w:pPr>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3、乙方</w:t>
      </w:r>
      <w:r>
        <w:rPr>
          <w:rFonts w:ascii="宋体" w:hAnsi="宋体"/>
          <w:bCs/>
          <w:color w:val="auto"/>
          <w:kern w:val="36"/>
          <w:sz w:val="24"/>
          <w:szCs w:val="24"/>
        </w:rPr>
        <w:t>没有按照合同的约定做好设计协调工作，</w:t>
      </w:r>
      <w:r>
        <w:rPr>
          <w:rFonts w:hint="eastAsia" w:ascii="宋体" w:hAnsi="宋体"/>
          <w:bCs/>
          <w:color w:val="auto"/>
          <w:kern w:val="36"/>
          <w:sz w:val="24"/>
          <w:szCs w:val="24"/>
        </w:rPr>
        <w:t>乙方需承担由此造成的一切实际损失及责任</w:t>
      </w:r>
      <w:r>
        <w:rPr>
          <w:rFonts w:ascii="宋体" w:hAnsi="宋体"/>
          <w:bCs/>
          <w:color w:val="auto"/>
          <w:kern w:val="36"/>
          <w:sz w:val="24"/>
          <w:szCs w:val="24"/>
        </w:rPr>
        <w:t>，</w:t>
      </w:r>
      <w:r>
        <w:rPr>
          <w:rFonts w:hint="eastAsia" w:ascii="宋体" w:hAnsi="宋体"/>
          <w:bCs/>
          <w:color w:val="auto"/>
          <w:kern w:val="36"/>
          <w:sz w:val="24"/>
          <w:szCs w:val="24"/>
        </w:rPr>
        <w:t>乙方</w:t>
      </w:r>
      <w:r>
        <w:rPr>
          <w:rFonts w:ascii="宋体" w:hAnsi="宋体"/>
          <w:bCs/>
          <w:color w:val="auto"/>
          <w:kern w:val="36"/>
          <w:sz w:val="24"/>
          <w:szCs w:val="24"/>
        </w:rPr>
        <w:t>不得提出任何异议。</w:t>
      </w:r>
    </w:p>
    <w:p w14:paraId="429EC3CB">
      <w:pPr>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4、乙方应按照甲方发出的书面通知文件参加涉及设计服务的有关会议，每次开会必须签到，累计缺席次数</w:t>
      </w:r>
      <w:r>
        <w:rPr>
          <w:rFonts w:ascii="宋体" w:hAnsi="宋体"/>
          <w:bCs/>
          <w:color w:val="auto"/>
          <w:kern w:val="36"/>
          <w:sz w:val="24"/>
          <w:szCs w:val="24"/>
        </w:rPr>
        <w:t>3次以下的，甲方有权责令整改</w:t>
      </w:r>
      <w:r>
        <w:rPr>
          <w:rFonts w:hint="eastAsia" w:ascii="宋体" w:hAnsi="宋体"/>
          <w:bCs/>
          <w:color w:val="auto"/>
          <w:kern w:val="36"/>
          <w:sz w:val="24"/>
          <w:szCs w:val="24"/>
        </w:rPr>
        <w:t>或发函警告</w:t>
      </w:r>
      <w:r>
        <w:rPr>
          <w:rFonts w:ascii="宋体" w:hAnsi="宋体"/>
          <w:bCs/>
          <w:color w:val="auto"/>
          <w:kern w:val="36"/>
          <w:sz w:val="24"/>
          <w:szCs w:val="24"/>
        </w:rPr>
        <w:t>；累计缺席次数3次</w:t>
      </w:r>
      <w:r>
        <w:rPr>
          <w:rFonts w:hint="eastAsia" w:ascii="宋体" w:hAnsi="宋体"/>
          <w:bCs/>
          <w:color w:val="auto"/>
          <w:kern w:val="36"/>
          <w:sz w:val="24"/>
          <w:szCs w:val="24"/>
        </w:rPr>
        <w:t>及</w:t>
      </w:r>
      <w:r>
        <w:rPr>
          <w:rFonts w:ascii="宋体" w:hAnsi="宋体"/>
          <w:bCs/>
          <w:color w:val="auto"/>
          <w:kern w:val="36"/>
          <w:sz w:val="24"/>
          <w:szCs w:val="24"/>
        </w:rPr>
        <w:t>以上的，</w:t>
      </w:r>
      <w:r>
        <w:rPr>
          <w:rFonts w:hint="eastAsia" w:ascii="宋体" w:hAnsi="宋体"/>
          <w:bCs/>
          <w:color w:val="auto"/>
          <w:kern w:val="36"/>
          <w:sz w:val="24"/>
          <w:szCs w:val="24"/>
        </w:rPr>
        <w:t>甲方有权要求乙方每缺席一次支付人民币1000元的违约金。</w:t>
      </w:r>
    </w:p>
    <w:p w14:paraId="11DA4717">
      <w:pPr>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5、</w:t>
      </w:r>
      <w:r>
        <w:rPr>
          <w:rFonts w:ascii="宋体" w:hAnsi="宋体"/>
          <w:bCs/>
          <w:color w:val="auto"/>
          <w:kern w:val="36"/>
          <w:sz w:val="24"/>
          <w:szCs w:val="24"/>
        </w:rPr>
        <w:t>未经甲方同意的，更换专业设计负责人须向甲方</w:t>
      </w:r>
      <w:r>
        <w:rPr>
          <w:rFonts w:hint="eastAsia" w:ascii="宋体" w:hAnsi="宋体"/>
          <w:bCs/>
          <w:color w:val="auto"/>
          <w:kern w:val="36"/>
          <w:sz w:val="24"/>
          <w:szCs w:val="24"/>
        </w:rPr>
        <w:t>支付1000元违约金/</w:t>
      </w:r>
      <w:r>
        <w:rPr>
          <w:rFonts w:ascii="宋体" w:hAnsi="宋体"/>
          <w:bCs/>
          <w:color w:val="auto"/>
          <w:kern w:val="36"/>
          <w:sz w:val="24"/>
          <w:szCs w:val="24"/>
        </w:rPr>
        <w:t>人</w:t>
      </w:r>
      <w:r>
        <w:rPr>
          <w:rFonts w:hint="eastAsia" w:ascii="宋体" w:hAnsi="宋体"/>
          <w:bCs/>
          <w:color w:val="auto"/>
          <w:kern w:val="36"/>
          <w:sz w:val="24"/>
          <w:szCs w:val="24"/>
        </w:rPr>
        <w:t>/次</w:t>
      </w:r>
      <w:r>
        <w:rPr>
          <w:rFonts w:ascii="宋体" w:hAnsi="宋体"/>
          <w:bCs/>
          <w:color w:val="auto"/>
          <w:kern w:val="36"/>
          <w:sz w:val="24"/>
          <w:szCs w:val="24"/>
        </w:rPr>
        <w:t>；更换项目负责人须向甲方支付</w:t>
      </w:r>
      <w:r>
        <w:rPr>
          <w:rFonts w:hint="eastAsia" w:ascii="宋体" w:hAnsi="宋体"/>
          <w:bCs/>
          <w:color w:val="auto"/>
          <w:kern w:val="36"/>
          <w:sz w:val="24"/>
          <w:szCs w:val="24"/>
        </w:rPr>
        <w:t>合同总额1</w:t>
      </w:r>
      <w:r>
        <w:rPr>
          <w:rFonts w:hint="eastAsia" w:ascii="宋体" w:hAnsi="宋体"/>
          <w:bCs/>
          <w:color w:val="auto"/>
          <w:kern w:val="36"/>
          <w:sz w:val="24"/>
          <w:szCs w:val="24"/>
          <w:lang w:val="en-US" w:eastAsia="zh-CN"/>
        </w:rPr>
        <w:t>0</w:t>
      </w:r>
      <w:r>
        <w:rPr>
          <w:rFonts w:hint="eastAsia" w:ascii="宋体" w:hAnsi="宋体"/>
          <w:bCs/>
          <w:color w:val="auto"/>
          <w:kern w:val="36"/>
          <w:sz w:val="24"/>
          <w:szCs w:val="24"/>
        </w:rPr>
        <w:t>%</w:t>
      </w:r>
      <w:r>
        <w:rPr>
          <w:rFonts w:ascii="宋体" w:hAnsi="宋体"/>
          <w:bCs/>
          <w:color w:val="auto"/>
          <w:kern w:val="36"/>
          <w:sz w:val="24"/>
          <w:szCs w:val="24"/>
        </w:rPr>
        <w:t>的违约金</w:t>
      </w:r>
      <w:r>
        <w:rPr>
          <w:rFonts w:hint="eastAsia" w:ascii="宋体" w:hAnsi="宋体"/>
          <w:bCs/>
          <w:color w:val="auto"/>
          <w:kern w:val="36"/>
          <w:sz w:val="24"/>
          <w:szCs w:val="24"/>
        </w:rPr>
        <w:t>/人/次</w:t>
      </w:r>
      <w:r>
        <w:rPr>
          <w:rFonts w:ascii="宋体" w:hAnsi="宋体"/>
          <w:bCs/>
          <w:color w:val="auto"/>
          <w:kern w:val="36"/>
          <w:sz w:val="24"/>
          <w:szCs w:val="24"/>
        </w:rPr>
        <w:t>。</w:t>
      </w:r>
    </w:p>
    <w:p w14:paraId="4CA24747">
      <w:pPr>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6、本项目必须按照甲方确定的限额设计指标和要求严格控制，实行限额设计。在保证设计质量的前提下，乙方应按限额设计指标进行设计，严格控制设计的质量，确保工程不突破限额目标，</w:t>
      </w:r>
      <w:r>
        <w:rPr>
          <w:rFonts w:ascii="宋体" w:hAnsi="宋体"/>
          <w:bCs/>
          <w:color w:val="auto"/>
          <w:kern w:val="36"/>
          <w:sz w:val="24"/>
          <w:szCs w:val="24"/>
        </w:rPr>
        <w:t>如果因为乙方的责任导致</w:t>
      </w:r>
      <w:r>
        <w:rPr>
          <w:rFonts w:hint="eastAsia" w:ascii="宋体" w:hAnsi="宋体"/>
          <w:bCs/>
          <w:color w:val="auto"/>
          <w:kern w:val="36"/>
          <w:sz w:val="24"/>
          <w:szCs w:val="24"/>
        </w:rPr>
        <w:t>工程</w:t>
      </w:r>
      <w:r>
        <w:rPr>
          <w:rFonts w:ascii="宋体" w:hAnsi="宋体"/>
          <w:bCs/>
          <w:color w:val="auto"/>
          <w:kern w:val="36"/>
          <w:sz w:val="24"/>
          <w:szCs w:val="24"/>
        </w:rPr>
        <w:t>预算超出经</w:t>
      </w:r>
      <w:r>
        <w:rPr>
          <w:rFonts w:hint="eastAsia" w:ascii="宋体" w:hAnsi="宋体"/>
          <w:bCs/>
          <w:color w:val="auto"/>
          <w:kern w:val="36"/>
          <w:sz w:val="24"/>
          <w:szCs w:val="24"/>
        </w:rPr>
        <w:t>甲方确认的预算额</w:t>
      </w:r>
      <w:r>
        <w:rPr>
          <w:rFonts w:ascii="宋体" w:hAnsi="宋体"/>
          <w:bCs/>
          <w:color w:val="auto"/>
          <w:kern w:val="36"/>
          <w:sz w:val="24"/>
          <w:szCs w:val="24"/>
        </w:rPr>
        <w:t>，乙方应具体分析造价超标的原因，并按责任进行修改设计，同时保证设计质量标准和施工进度，不得追加设计费。甲方同意增加的设计内容，造成预算超出</w:t>
      </w:r>
      <w:r>
        <w:rPr>
          <w:rFonts w:hint="eastAsia" w:ascii="宋体" w:hAnsi="宋体"/>
          <w:bCs/>
          <w:color w:val="auto"/>
          <w:kern w:val="36"/>
          <w:sz w:val="24"/>
          <w:szCs w:val="24"/>
        </w:rPr>
        <w:t>约定</w:t>
      </w:r>
      <w:r>
        <w:rPr>
          <w:rFonts w:ascii="宋体" w:hAnsi="宋体"/>
          <w:bCs/>
          <w:color w:val="auto"/>
          <w:kern w:val="36"/>
          <w:sz w:val="24"/>
          <w:szCs w:val="24"/>
        </w:rPr>
        <w:t>的</w:t>
      </w:r>
      <w:r>
        <w:rPr>
          <w:rFonts w:hint="eastAsia" w:ascii="宋体" w:hAnsi="宋体"/>
          <w:bCs/>
          <w:color w:val="auto"/>
          <w:kern w:val="36"/>
          <w:sz w:val="24"/>
          <w:szCs w:val="24"/>
        </w:rPr>
        <w:t>预算额</w:t>
      </w:r>
      <w:r>
        <w:rPr>
          <w:rFonts w:ascii="宋体" w:hAnsi="宋体"/>
          <w:bCs/>
          <w:color w:val="auto"/>
          <w:kern w:val="36"/>
          <w:sz w:val="24"/>
          <w:szCs w:val="24"/>
        </w:rPr>
        <w:t>，乙方不承担责任。</w:t>
      </w:r>
      <w:r>
        <w:rPr>
          <w:rFonts w:hint="eastAsia" w:ascii="宋体" w:hAnsi="宋体"/>
          <w:bCs/>
          <w:color w:val="auto"/>
          <w:kern w:val="36"/>
          <w:sz w:val="24"/>
          <w:szCs w:val="24"/>
        </w:rPr>
        <w:t>如无正当理由超出限额，乙方需无条件在</w:t>
      </w:r>
      <w:r>
        <w:rPr>
          <w:rFonts w:ascii="宋体" w:hAnsi="宋体"/>
          <w:bCs/>
          <w:color w:val="auto"/>
          <w:kern w:val="36"/>
          <w:sz w:val="24"/>
          <w:szCs w:val="24"/>
        </w:rPr>
        <w:t>20天内完成设计文件修改，修改后设计文件必须满足限额设计指标，设计服务期限不调整，</w:t>
      </w:r>
      <w:r>
        <w:rPr>
          <w:rFonts w:hint="eastAsia" w:ascii="宋体" w:hAnsi="宋体"/>
          <w:bCs/>
          <w:color w:val="auto"/>
          <w:kern w:val="36"/>
          <w:sz w:val="24"/>
          <w:szCs w:val="24"/>
        </w:rPr>
        <w:t>乙方还需</w:t>
      </w:r>
      <w:r>
        <w:rPr>
          <w:rFonts w:ascii="宋体" w:hAnsi="宋体"/>
          <w:bCs/>
          <w:color w:val="auto"/>
          <w:kern w:val="36"/>
          <w:sz w:val="24"/>
          <w:szCs w:val="24"/>
        </w:rPr>
        <w:t>向甲方支付</w:t>
      </w:r>
      <w:r>
        <w:rPr>
          <w:rFonts w:hint="eastAsia" w:ascii="宋体" w:hAnsi="宋体"/>
          <w:bCs/>
          <w:color w:val="auto"/>
          <w:kern w:val="36"/>
          <w:sz w:val="24"/>
          <w:szCs w:val="24"/>
        </w:rPr>
        <w:t>合同总额1%</w:t>
      </w:r>
      <w:r>
        <w:rPr>
          <w:rFonts w:ascii="宋体" w:hAnsi="宋体"/>
          <w:bCs/>
          <w:color w:val="auto"/>
          <w:kern w:val="36"/>
          <w:sz w:val="24"/>
          <w:szCs w:val="24"/>
        </w:rPr>
        <w:t>的违约金</w:t>
      </w:r>
      <w:r>
        <w:rPr>
          <w:rFonts w:hint="eastAsia" w:ascii="宋体" w:hAnsi="宋体"/>
          <w:bCs/>
          <w:color w:val="auto"/>
          <w:kern w:val="36"/>
          <w:sz w:val="24"/>
          <w:szCs w:val="24"/>
        </w:rPr>
        <w:t>。</w:t>
      </w:r>
      <w:r>
        <w:rPr>
          <w:rFonts w:hint="eastAsia" w:ascii="宋体" w:hAnsi="宋体"/>
          <w:bCs/>
          <w:color w:val="auto"/>
          <w:kern w:val="36"/>
          <w:sz w:val="24"/>
          <w:szCs w:val="24"/>
          <w:lang w:eastAsia="zh"/>
        </w:rPr>
        <w:t>甲方有权委托第三方审计设计进度和质量，乙方应配合并提供原始工作记录。</w:t>
      </w:r>
    </w:p>
    <w:p w14:paraId="766A839F">
      <w:pPr>
        <w:spacing w:line="360" w:lineRule="auto"/>
        <w:ind w:firstLine="480" w:firstLineChars="200"/>
        <w:rPr>
          <w:rFonts w:ascii="宋体" w:hAnsi="宋体"/>
          <w:bCs/>
          <w:color w:val="auto"/>
          <w:kern w:val="36"/>
          <w:sz w:val="24"/>
          <w:szCs w:val="24"/>
        </w:rPr>
      </w:pPr>
    </w:p>
    <w:p w14:paraId="4D26A8B7">
      <w:pPr>
        <w:spacing w:line="360" w:lineRule="auto"/>
        <w:ind w:firstLine="480" w:firstLineChars="200"/>
        <w:rPr>
          <w:rFonts w:ascii="宋体" w:hAnsi="宋体"/>
          <w:bCs/>
          <w:color w:val="auto"/>
          <w:kern w:val="36"/>
          <w:sz w:val="24"/>
          <w:szCs w:val="24"/>
          <w:lang w:eastAsia="zh"/>
        </w:rPr>
      </w:pPr>
      <w:bookmarkStart w:id="13" w:name="auto_fouce_21"/>
      <w:r>
        <w:rPr>
          <w:rFonts w:hint="eastAsia" w:ascii="宋体" w:hAnsi="宋体"/>
          <w:bCs/>
          <w:color w:val="auto"/>
          <w:kern w:val="36"/>
          <w:sz w:val="24"/>
          <w:szCs w:val="24"/>
        </w:rPr>
        <w:t>7、由于乙方原因的设计错误，乙方除负责采取补救措施外，须支付甲方</w:t>
      </w:r>
      <w:r>
        <w:rPr>
          <w:rFonts w:hint="eastAsia" w:ascii="宋体" w:hAnsi="宋体"/>
          <w:bCs/>
          <w:color w:val="auto"/>
          <w:kern w:val="36"/>
          <w:sz w:val="24"/>
          <w:szCs w:val="24"/>
          <w:lang w:eastAsia="zh"/>
        </w:rPr>
        <w:t>违约金。一般错误按</w:t>
      </w:r>
      <w:r>
        <w:rPr>
          <w:rFonts w:hint="eastAsia" w:ascii="宋体" w:hAnsi="宋体"/>
          <w:bCs/>
          <w:color w:val="auto"/>
          <w:kern w:val="36"/>
          <w:sz w:val="24"/>
          <w:szCs w:val="24"/>
        </w:rPr>
        <w:t>合同总额</w:t>
      </w:r>
      <w:r>
        <w:rPr>
          <w:rFonts w:ascii="宋体" w:hAnsi="宋体"/>
          <w:bCs/>
          <w:color w:val="auto"/>
          <w:kern w:val="36"/>
          <w:sz w:val="24"/>
          <w:szCs w:val="24"/>
        </w:rPr>
        <w:t>3</w:t>
      </w:r>
      <w:r>
        <w:rPr>
          <w:rFonts w:hint="eastAsia" w:ascii="宋体" w:hAnsi="宋体"/>
          <w:bCs/>
          <w:color w:val="auto"/>
          <w:kern w:val="36"/>
          <w:sz w:val="24"/>
          <w:szCs w:val="24"/>
        </w:rPr>
        <w:t>%</w:t>
      </w:r>
      <w:r>
        <w:rPr>
          <w:rFonts w:hint="eastAsia" w:ascii="宋体" w:hAnsi="宋体"/>
          <w:bCs/>
          <w:color w:val="auto"/>
          <w:kern w:val="36"/>
          <w:sz w:val="24"/>
          <w:szCs w:val="24"/>
          <w:lang w:eastAsia="zh"/>
        </w:rPr>
        <w:t>计算，重大错误按合同总额</w:t>
      </w:r>
      <w:r>
        <w:rPr>
          <w:rFonts w:ascii="宋体" w:hAnsi="宋体"/>
          <w:bCs/>
          <w:color w:val="auto"/>
          <w:kern w:val="36"/>
          <w:sz w:val="24"/>
          <w:szCs w:val="24"/>
          <w:lang w:eastAsia="zh"/>
        </w:rPr>
        <w:t>10%计算并赔偿甲方损失，其中，重大错误包括导致施工返工或验收不合格</w:t>
      </w:r>
      <w:r>
        <w:rPr>
          <w:rFonts w:hint="eastAsia" w:ascii="宋体" w:hAnsi="宋体"/>
          <w:bCs/>
          <w:color w:val="auto"/>
          <w:kern w:val="36"/>
          <w:sz w:val="24"/>
          <w:szCs w:val="24"/>
        </w:rPr>
        <w:t>的</w:t>
      </w:r>
      <w:r>
        <w:rPr>
          <w:rFonts w:hint="eastAsia" w:ascii="宋体" w:hAnsi="宋体"/>
          <w:bCs/>
          <w:color w:val="auto"/>
          <w:kern w:val="36"/>
          <w:sz w:val="24"/>
          <w:szCs w:val="24"/>
          <w:lang w:eastAsia="zh"/>
        </w:rPr>
        <w:t>设计错误。</w:t>
      </w:r>
      <w:r>
        <w:rPr>
          <w:rFonts w:hint="eastAsia" w:ascii="宋体" w:hAnsi="宋体"/>
          <w:bCs/>
          <w:color w:val="auto"/>
          <w:kern w:val="36"/>
          <w:sz w:val="24"/>
          <w:szCs w:val="24"/>
        </w:rPr>
        <w:t>违约金</w:t>
      </w:r>
      <w:r>
        <w:rPr>
          <w:rFonts w:hint="eastAsia" w:ascii="宋体" w:hAnsi="宋体"/>
          <w:bCs/>
          <w:color w:val="auto"/>
          <w:kern w:val="36"/>
          <w:sz w:val="24"/>
          <w:szCs w:val="24"/>
          <w:lang w:eastAsia="zh"/>
        </w:rPr>
        <w:t>累计上限为合同总金额的30</w:t>
      </w:r>
      <w:r>
        <w:rPr>
          <w:rFonts w:ascii="宋体" w:hAnsi="宋体"/>
          <w:bCs/>
          <w:color w:val="auto"/>
          <w:kern w:val="36"/>
          <w:sz w:val="24"/>
          <w:szCs w:val="24"/>
          <w:lang w:eastAsia="zh"/>
        </w:rPr>
        <w:t>%。</w:t>
      </w:r>
      <w:r>
        <w:rPr>
          <w:rFonts w:hint="eastAsia" w:ascii="宋体" w:hAnsi="宋体"/>
          <w:bCs/>
          <w:color w:val="auto"/>
          <w:kern w:val="36"/>
          <w:sz w:val="24"/>
          <w:szCs w:val="24"/>
        </w:rPr>
        <w:t>违约金不足以弥补甲方损失的，还须根据损失程度向甲方支付赔偿金</w:t>
      </w:r>
      <w:r>
        <w:rPr>
          <w:rFonts w:hint="eastAsia" w:ascii="宋体" w:hAnsi="宋体"/>
          <w:bCs/>
          <w:color w:val="auto"/>
          <w:kern w:val="36"/>
          <w:sz w:val="24"/>
          <w:szCs w:val="24"/>
          <w:lang w:eastAsia="zh"/>
        </w:rPr>
        <w:t>，包括但不限于甲方对第三方的赔付、项目延期损失、重新委托设计费用等</w:t>
      </w:r>
      <w:r>
        <w:rPr>
          <w:rFonts w:hint="eastAsia" w:ascii="宋体" w:hAnsi="宋体"/>
          <w:bCs/>
          <w:color w:val="auto"/>
          <w:kern w:val="36"/>
          <w:sz w:val="24"/>
          <w:szCs w:val="24"/>
        </w:rPr>
        <w:t>。</w:t>
      </w:r>
      <w:r>
        <w:rPr>
          <w:rFonts w:hint="eastAsia" w:ascii="宋体" w:hAnsi="宋体"/>
          <w:bCs/>
          <w:color w:val="auto"/>
          <w:kern w:val="36"/>
          <w:sz w:val="24"/>
          <w:szCs w:val="24"/>
          <w:lang w:eastAsia="zh"/>
        </w:rPr>
        <w:t>此外，若乙方设计成果未通过主管部门审批的，每延迟</w:t>
      </w:r>
      <w:r>
        <w:rPr>
          <w:rFonts w:ascii="宋体" w:hAnsi="宋体"/>
          <w:bCs/>
          <w:color w:val="auto"/>
          <w:kern w:val="36"/>
          <w:sz w:val="24"/>
          <w:szCs w:val="24"/>
          <w:lang w:eastAsia="zh"/>
        </w:rPr>
        <w:t>1日按合同总额0.2%计罚，超过10日，甲方有权解除合同。</w:t>
      </w:r>
      <w:bookmarkEnd w:id="13"/>
    </w:p>
    <w:p w14:paraId="58080FA0">
      <w:pPr>
        <w:spacing w:line="360" w:lineRule="auto"/>
        <w:ind w:firstLine="480" w:firstLineChars="200"/>
        <w:rPr>
          <w:rFonts w:ascii="宋体" w:hAnsi="宋体"/>
          <w:bCs/>
          <w:color w:val="auto"/>
          <w:kern w:val="36"/>
          <w:sz w:val="24"/>
          <w:szCs w:val="24"/>
          <w:lang w:eastAsia="zh"/>
        </w:rPr>
      </w:pPr>
      <w:r>
        <w:rPr>
          <w:rFonts w:hint="eastAsia" w:ascii="宋体" w:hAnsi="宋体"/>
          <w:bCs/>
          <w:color w:val="auto"/>
          <w:kern w:val="36"/>
          <w:sz w:val="24"/>
          <w:szCs w:val="24"/>
        </w:rPr>
        <w:t>8、乙方无故要求终止或解除合同，乙方已经完成的且经甲方认可接收的设计成果的知识产权权益及所有权全部归属甲方享有，剩余未付的合同价款不予支付，乙方应向甲方支付合同总额</w:t>
      </w:r>
      <w:r>
        <w:rPr>
          <w:rFonts w:ascii="宋体" w:hAnsi="宋体"/>
          <w:bCs/>
          <w:color w:val="auto"/>
          <w:kern w:val="36"/>
          <w:sz w:val="24"/>
          <w:szCs w:val="24"/>
        </w:rPr>
        <w:t>3</w:t>
      </w:r>
      <w:r>
        <w:rPr>
          <w:rFonts w:hint="eastAsia" w:ascii="宋体" w:hAnsi="宋体"/>
          <w:bCs/>
          <w:color w:val="auto"/>
          <w:kern w:val="36"/>
          <w:sz w:val="24"/>
          <w:szCs w:val="24"/>
          <w:lang w:eastAsia="zh"/>
        </w:rPr>
        <w:t>0</w:t>
      </w:r>
      <w:r>
        <w:rPr>
          <w:rFonts w:hint="eastAsia" w:ascii="宋体" w:hAnsi="宋体"/>
          <w:bCs/>
          <w:color w:val="auto"/>
          <w:kern w:val="36"/>
          <w:sz w:val="24"/>
          <w:szCs w:val="24"/>
        </w:rPr>
        <w:t>%的违约金及承担由此造成的一切实际损失和责任。</w:t>
      </w:r>
      <w:bookmarkStart w:id="14" w:name="auto_fouce_28"/>
      <w:bookmarkStart w:id="15" w:name="auto_fouce_22"/>
      <w:r>
        <w:rPr>
          <w:rFonts w:hint="eastAsia" w:ascii="宋体" w:hAnsi="宋体"/>
          <w:bCs/>
          <w:color w:val="auto"/>
          <w:kern w:val="36"/>
          <w:sz w:val="24"/>
          <w:szCs w:val="24"/>
          <w:lang w:eastAsia="zh"/>
        </w:rPr>
        <w:t>本合同解除或终止后，乙方应在7日内返还全部甲方提供的技术资料并销毁所有复制件，同时提交书面销毁证明给甲方。</w:t>
      </w:r>
      <w:bookmarkEnd w:id="14"/>
    </w:p>
    <w:p w14:paraId="4D673ADC">
      <w:pPr>
        <w:spacing w:line="360" w:lineRule="auto"/>
        <w:ind w:firstLine="480" w:firstLineChars="200"/>
        <w:rPr>
          <w:rFonts w:ascii="宋体" w:hAnsi="宋体"/>
          <w:bCs/>
          <w:color w:val="auto"/>
          <w:kern w:val="36"/>
          <w:sz w:val="24"/>
          <w:szCs w:val="24"/>
          <w:lang w:eastAsia="zh"/>
        </w:rPr>
      </w:pPr>
      <w:r>
        <w:rPr>
          <w:rFonts w:hint="eastAsia" w:ascii="宋体" w:hAnsi="宋体"/>
          <w:bCs/>
          <w:color w:val="auto"/>
          <w:kern w:val="36"/>
          <w:sz w:val="24"/>
          <w:szCs w:val="24"/>
          <w:lang w:val="en-US" w:eastAsia="zh-CN"/>
        </w:rPr>
        <w:t>9、</w:t>
      </w:r>
      <w:r>
        <w:rPr>
          <w:rFonts w:hint="eastAsia" w:ascii="宋体" w:hAnsi="宋体"/>
          <w:bCs/>
          <w:color w:val="auto"/>
          <w:kern w:val="36"/>
          <w:sz w:val="24"/>
          <w:szCs w:val="24"/>
          <w:lang w:eastAsia="zh"/>
        </w:rPr>
        <w:t>甲方对设计要求的解释权及合同条款的理解争议的最终解释权归甲方所有。</w:t>
      </w:r>
      <w:bookmarkEnd w:id="15"/>
    </w:p>
    <w:p w14:paraId="43CBD7EC">
      <w:pPr>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lang w:val="en-US" w:eastAsia="zh-CN"/>
        </w:rPr>
        <w:t>10</w:t>
      </w:r>
      <w:r>
        <w:rPr>
          <w:rFonts w:hint="eastAsia" w:ascii="宋体" w:hAnsi="宋体"/>
          <w:bCs/>
          <w:color w:val="auto"/>
          <w:kern w:val="36"/>
          <w:sz w:val="24"/>
          <w:szCs w:val="24"/>
        </w:rPr>
        <w:t>、乙方转包和私自分包设计任务，甲方有权决定解除合同，不予支付转包（分包）部分的设计费用，乙方应向甲方支付合同总额</w:t>
      </w:r>
      <w:r>
        <w:rPr>
          <w:rFonts w:ascii="宋体" w:hAnsi="宋体"/>
          <w:bCs/>
          <w:color w:val="auto"/>
          <w:kern w:val="36"/>
          <w:sz w:val="24"/>
          <w:szCs w:val="24"/>
        </w:rPr>
        <w:t>2</w:t>
      </w:r>
      <w:r>
        <w:rPr>
          <w:rFonts w:hint="eastAsia" w:ascii="宋体" w:hAnsi="宋体"/>
          <w:bCs/>
          <w:color w:val="auto"/>
          <w:kern w:val="36"/>
          <w:sz w:val="24"/>
          <w:szCs w:val="24"/>
        </w:rPr>
        <w:t>%的违约金并承担由此造成的工期延误、技术及其他一切损失。</w:t>
      </w:r>
    </w:p>
    <w:p w14:paraId="01F7AB1E">
      <w:pPr>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lang w:val="en-US" w:eastAsia="zh-CN"/>
        </w:rPr>
        <w:t>11</w:t>
      </w:r>
      <w:r>
        <w:rPr>
          <w:rFonts w:hint="eastAsia" w:ascii="宋体" w:hAnsi="宋体"/>
          <w:bCs/>
          <w:color w:val="auto"/>
          <w:kern w:val="36"/>
          <w:sz w:val="24"/>
          <w:szCs w:val="24"/>
        </w:rPr>
        <w:t>、乙方违反本合同其他条款的约定或者履约时与其承诺不符，甲方有权根据实际情况决定其承担违约责任的形式，乙方承诺接受并没有任何异议。</w:t>
      </w:r>
    </w:p>
    <w:p w14:paraId="6526A51D">
      <w:pPr>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lang w:val="en-US" w:eastAsia="zh-CN"/>
        </w:rPr>
        <w:t>12</w:t>
      </w:r>
      <w:r>
        <w:rPr>
          <w:rFonts w:hint="eastAsia" w:ascii="宋体" w:hAnsi="宋体"/>
          <w:bCs/>
          <w:color w:val="auto"/>
          <w:kern w:val="36"/>
          <w:sz w:val="24"/>
          <w:szCs w:val="24"/>
        </w:rPr>
        <w:t>、乙方同意并承诺，由于政策调整或其他原因需要减少乙方工作范围的，甲方有权按照减少后的工作范围及乙方实际完成情况经甲方书面确认合格的工作量结算支付费用，甲方不需承担任何违约责任。</w:t>
      </w:r>
    </w:p>
    <w:p w14:paraId="7EEFAA39">
      <w:pPr>
        <w:pStyle w:val="4"/>
        <w:spacing w:line="360" w:lineRule="auto"/>
        <w:ind w:firstLine="480" w:firstLineChars="200"/>
        <w:rPr>
          <w:rFonts w:ascii="宋体" w:hAnsi="宋体"/>
          <w:bCs/>
          <w:color w:val="auto"/>
          <w:kern w:val="36"/>
          <w:lang w:eastAsia="zh"/>
        </w:rPr>
      </w:pPr>
      <w:bookmarkStart w:id="16" w:name="auto_fouce_23"/>
      <w:r>
        <w:rPr>
          <w:rFonts w:hint="eastAsia" w:ascii="宋体" w:hAnsi="宋体"/>
          <w:bCs/>
          <w:color w:val="auto"/>
          <w:kern w:val="36"/>
          <w:lang w:val="en-US" w:eastAsia="zh-CN"/>
        </w:rPr>
        <w:t>13、</w:t>
      </w:r>
      <w:r>
        <w:rPr>
          <w:rFonts w:hint="eastAsia" w:ascii="宋体" w:hAnsi="宋体"/>
          <w:bCs/>
          <w:color w:val="auto"/>
          <w:kern w:val="36"/>
          <w:lang w:eastAsia="zh"/>
        </w:rPr>
        <w:t>因政策调整导致项目终止时，甲方有权书面通知解除合同并按乙方实际完成工作量结算，乙方应在收到通知后</w:t>
      </w:r>
      <w:r>
        <w:rPr>
          <w:rFonts w:ascii="宋体" w:hAnsi="宋体"/>
          <w:bCs/>
          <w:color w:val="auto"/>
          <w:kern w:val="36"/>
          <w:lang w:eastAsia="zh"/>
        </w:rPr>
        <w:t>10日内移交全部设计资料。</w:t>
      </w:r>
    </w:p>
    <w:bookmarkEnd w:id="16"/>
    <w:p w14:paraId="27C9E046">
      <w:pPr>
        <w:pStyle w:val="4"/>
        <w:spacing w:line="360" w:lineRule="auto"/>
        <w:ind w:firstLine="480" w:firstLineChars="200"/>
        <w:rPr>
          <w:rFonts w:ascii="宋体" w:hAnsi="宋体"/>
          <w:bCs/>
          <w:color w:val="auto"/>
          <w:kern w:val="36"/>
        </w:rPr>
      </w:pPr>
      <w:r>
        <w:rPr>
          <w:rFonts w:hint="eastAsia" w:ascii="宋体" w:hAnsi="宋体"/>
          <w:bCs/>
          <w:color w:val="auto"/>
          <w:kern w:val="36"/>
          <w:lang w:val="en-US" w:eastAsia="zh-CN"/>
        </w:rPr>
        <w:t>14</w:t>
      </w:r>
      <w:r>
        <w:rPr>
          <w:rFonts w:hint="eastAsia" w:ascii="宋体" w:hAnsi="宋体"/>
          <w:bCs/>
          <w:color w:val="auto"/>
          <w:kern w:val="36"/>
        </w:rPr>
        <w:t>、守约方有权要求违约方承担其维权费用，包括但不限于律师费、诉讼费、保全费、保全担保费、鉴定费、差旅费等费用。</w:t>
      </w:r>
    </w:p>
    <w:p w14:paraId="175A921A">
      <w:pPr>
        <w:spacing w:line="360" w:lineRule="auto"/>
        <w:ind w:firstLine="480" w:firstLineChars="200"/>
        <w:rPr>
          <w:rFonts w:ascii="宋体" w:hAnsi="宋体"/>
          <w:bCs/>
          <w:color w:val="auto"/>
          <w:kern w:val="36"/>
          <w:sz w:val="24"/>
          <w:szCs w:val="24"/>
        </w:rPr>
      </w:pPr>
    </w:p>
    <w:p w14:paraId="7B862053">
      <w:pPr>
        <w:pStyle w:val="9"/>
        <w:adjustRightInd w:val="0"/>
        <w:snapToGrid w:val="0"/>
        <w:spacing w:after="0" w:line="360" w:lineRule="auto"/>
        <w:ind w:left="0" w:leftChars="0" w:firstLine="482" w:firstLineChars="200"/>
        <w:jc w:val="left"/>
        <w:rPr>
          <w:rFonts w:ascii="宋体" w:hAnsi="宋体"/>
          <w:b/>
          <w:bCs/>
          <w:color w:val="auto"/>
          <w:sz w:val="24"/>
          <w:szCs w:val="24"/>
        </w:rPr>
      </w:pPr>
      <w:r>
        <w:rPr>
          <w:rFonts w:hint="eastAsia" w:ascii="宋体" w:hAnsi="宋体"/>
          <w:b/>
          <w:bCs/>
          <w:color w:val="auto"/>
          <w:sz w:val="24"/>
          <w:szCs w:val="24"/>
        </w:rPr>
        <w:t>八、知识产权的约定</w:t>
      </w:r>
    </w:p>
    <w:p w14:paraId="58A42AA6">
      <w:pPr>
        <w:pStyle w:val="9"/>
        <w:adjustRightInd w:val="0"/>
        <w:snapToGrid w:val="0"/>
        <w:spacing w:after="0" w:line="360" w:lineRule="auto"/>
        <w:ind w:left="0" w:leftChars="0" w:firstLine="480" w:firstLineChars="200"/>
        <w:jc w:val="left"/>
        <w:rPr>
          <w:rFonts w:ascii="宋体" w:hAnsi="宋体"/>
          <w:bCs/>
          <w:color w:val="auto"/>
          <w:kern w:val="36"/>
          <w:sz w:val="24"/>
          <w:szCs w:val="24"/>
        </w:rPr>
      </w:pPr>
      <w:r>
        <w:rPr>
          <w:rFonts w:hint="eastAsia" w:ascii="宋体" w:hAnsi="宋体"/>
          <w:bCs/>
          <w:color w:val="auto"/>
          <w:kern w:val="36"/>
          <w:sz w:val="24"/>
          <w:szCs w:val="24"/>
        </w:rPr>
        <w:t>1、甲方承诺对于未支付费用的乙方的创意、设计作品，在未征得乙方书面同意的前提下，不得在任何环境或条件中使用，亦不得以任何方式直接或者改动、模仿使用，否则乙方有权向甲方追究违约责任或者侵权责任。</w:t>
      </w:r>
    </w:p>
    <w:p w14:paraId="496FF083">
      <w:pPr>
        <w:pStyle w:val="9"/>
        <w:adjustRightInd w:val="0"/>
        <w:snapToGrid w:val="0"/>
        <w:spacing w:after="0" w:line="360" w:lineRule="auto"/>
        <w:ind w:left="0" w:leftChars="0" w:firstLine="480" w:firstLineChars="200"/>
        <w:jc w:val="left"/>
        <w:rPr>
          <w:rFonts w:ascii="宋体" w:hAnsi="宋体"/>
          <w:bCs/>
          <w:color w:val="auto"/>
          <w:kern w:val="36"/>
          <w:sz w:val="24"/>
          <w:szCs w:val="24"/>
        </w:rPr>
      </w:pPr>
      <w:bookmarkStart w:id="17" w:name="auto_fouce_24"/>
      <w:r>
        <w:rPr>
          <w:rFonts w:hint="eastAsia" w:ascii="宋体" w:hAnsi="宋体"/>
          <w:bCs/>
          <w:color w:val="auto"/>
          <w:kern w:val="36"/>
          <w:sz w:val="24"/>
          <w:szCs w:val="24"/>
        </w:rPr>
        <w:t>2、</w:t>
      </w:r>
      <w:r>
        <w:rPr>
          <w:rFonts w:hint="eastAsia" w:ascii="宋体" w:hAnsi="宋体"/>
          <w:bCs/>
          <w:color w:val="auto"/>
          <w:kern w:val="36"/>
          <w:sz w:val="24"/>
          <w:szCs w:val="24"/>
          <w:lang w:eastAsia="zh"/>
        </w:rPr>
        <w:t>自乙方首次提交设计成果之日起，</w:t>
      </w:r>
      <w:r>
        <w:rPr>
          <w:rFonts w:hint="eastAsia" w:ascii="宋体" w:hAnsi="宋体"/>
          <w:bCs/>
          <w:color w:val="auto"/>
          <w:kern w:val="36"/>
          <w:sz w:val="24"/>
          <w:szCs w:val="24"/>
        </w:rPr>
        <w:t>甲方即拥有本合同约定的创意设计作品的所有权和专有使用权。</w:t>
      </w:r>
      <w:bookmarkEnd w:id="17"/>
      <w:r>
        <w:rPr>
          <w:rFonts w:hint="eastAsia" w:ascii="宋体" w:hAnsi="宋体"/>
          <w:bCs/>
          <w:color w:val="auto"/>
          <w:kern w:val="36"/>
          <w:sz w:val="24"/>
          <w:szCs w:val="24"/>
        </w:rPr>
        <w:t>因本合同需要变更或者解除的，双方另行协商。</w:t>
      </w:r>
    </w:p>
    <w:p w14:paraId="6E9C1FE8">
      <w:pPr>
        <w:pStyle w:val="9"/>
        <w:adjustRightInd w:val="0"/>
        <w:snapToGrid w:val="0"/>
        <w:spacing w:after="0" w:line="360" w:lineRule="auto"/>
        <w:ind w:left="0" w:leftChars="0" w:firstLine="480" w:firstLineChars="200"/>
        <w:jc w:val="left"/>
        <w:rPr>
          <w:rFonts w:ascii="宋体" w:hAnsi="宋体"/>
          <w:bCs/>
          <w:color w:val="auto"/>
          <w:kern w:val="36"/>
          <w:sz w:val="24"/>
          <w:szCs w:val="24"/>
        </w:rPr>
      </w:pPr>
      <w:r>
        <w:rPr>
          <w:rFonts w:hint="eastAsia" w:ascii="宋体" w:hAnsi="宋体"/>
          <w:bCs/>
          <w:color w:val="auto"/>
          <w:kern w:val="36"/>
          <w:sz w:val="24"/>
          <w:szCs w:val="24"/>
        </w:rPr>
        <w:t>3、所有由甲方提供给乙方供设计使用的图片、文字应不存在任何权利缺陷、法律纠纷，若乙方因采用甲方所提供的图片、文字而产生的法律纠纷及其造成的乙方损失由甲方负责。</w:t>
      </w:r>
    </w:p>
    <w:p w14:paraId="331A74AD">
      <w:pPr>
        <w:pStyle w:val="9"/>
        <w:adjustRightInd w:val="0"/>
        <w:snapToGrid w:val="0"/>
        <w:spacing w:after="0" w:line="360" w:lineRule="auto"/>
        <w:ind w:left="0" w:leftChars="0" w:firstLine="480" w:firstLineChars="200"/>
        <w:jc w:val="left"/>
        <w:rPr>
          <w:rFonts w:ascii="宋体" w:hAnsi="宋体"/>
          <w:bCs/>
          <w:color w:val="auto"/>
          <w:kern w:val="36"/>
          <w:sz w:val="24"/>
          <w:szCs w:val="24"/>
        </w:rPr>
      </w:pPr>
      <w:r>
        <w:rPr>
          <w:rFonts w:hint="eastAsia" w:ascii="宋体" w:hAnsi="宋体"/>
          <w:bCs/>
          <w:color w:val="auto"/>
          <w:kern w:val="36"/>
          <w:sz w:val="24"/>
          <w:szCs w:val="24"/>
        </w:rPr>
        <w:t>4、所有由乙方提供给甲方使用的图片、设计应不存在任何权利缺陷、法律纠纷，若因甲方采用此图片、设计而产生的法律纠纷及其造成的甲方全部损失由乙方负责。</w:t>
      </w:r>
    </w:p>
    <w:p w14:paraId="46C8AD7D">
      <w:pPr>
        <w:pStyle w:val="9"/>
        <w:adjustRightInd w:val="0"/>
        <w:snapToGrid w:val="0"/>
        <w:spacing w:after="0" w:line="360" w:lineRule="auto"/>
        <w:ind w:left="0" w:leftChars="0" w:firstLine="480" w:firstLineChars="200"/>
        <w:jc w:val="left"/>
        <w:rPr>
          <w:rFonts w:ascii="宋体" w:hAnsi="宋体"/>
          <w:bCs/>
          <w:color w:val="auto"/>
          <w:kern w:val="36"/>
          <w:sz w:val="24"/>
          <w:szCs w:val="24"/>
        </w:rPr>
      </w:pPr>
      <w:r>
        <w:rPr>
          <w:rFonts w:hint="eastAsia" w:ascii="宋体" w:hAnsi="宋体"/>
          <w:bCs/>
          <w:color w:val="auto"/>
          <w:kern w:val="36"/>
          <w:sz w:val="24"/>
          <w:szCs w:val="24"/>
        </w:rPr>
        <w:t>5、乙方协助甲方从第三方购得的设计素材，包括涉及他人著作权、肖像权的图文资料等，甲方对其使用范围将按照甲方实际支付购买的版权使用空间和时间加以限定。</w:t>
      </w:r>
    </w:p>
    <w:p w14:paraId="5B5343BC">
      <w:pPr>
        <w:pStyle w:val="9"/>
        <w:adjustRightInd w:val="0"/>
        <w:snapToGrid w:val="0"/>
        <w:spacing w:after="0" w:line="360" w:lineRule="auto"/>
        <w:ind w:left="0" w:leftChars="0" w:firstLine="480" w:firstLineChars="200"/>
        <w:jc w:val="left"/>
        <w:rPr>
          <w:rFonts w:ascii="宋体" w:hAnsi="宋体"/>
          <w:bCs/>
          <w:color w:val="auto"/>
          <w:kern w:val="36"/>
          <w:sz w:val="24"/>
          <w:szCs w:val="24"/>
          <w:lang w:eastAsia="zh"/>
        </w:rPr>
      </w:pPr>
      <w:bookmarkStart w:id="18" w:name="auto_fouce_25"/>
      <w:r>
        <w:rPr>
          <w:rFonts w:hint="eastAsia" w:ascii="宋体" w:hAnsi="宋体"/>
          <w:bCs/>
          <w:color w:val="auto"/>
          <w:kern w:val="36"/>
          <w:sz w:val="24"/>
          <w:szCs w:val="24"/>
        </w:rPr>
        <w:t>6、乙方保证不侵犯任何第三方的知识产权（含著作权），否则自行解决由此产生的一切纠纷并承担全部责任，同时赔偿甲方因此受到的所有损失（包括但不限于律师费、诉讼费、差旅费等）。</w:t>
      </w:r>
      <w:r>
        <w:rPr>
          <w:rFonts w:hint="eastAsia" w:ascii="宋体" w:hAnsi="宋体"/>
          <w:bCs/>
          <w:color w:val="auto"/>
          <w:kern w:val="36"/>
          <w:sz w:val="24"/>
          <w:szCs w:val="24"/>
          <w:lang w:eastAsia="zh"/>
        </w:rPr>
        <w:t>乙方设计成果引发知识产权纠纷的，除承担全部赔偿责任外，另按合同总额</w:t>
      </w:r>
      <w:r>
        <w:rPr>
          <w:rFonts w:ascii="宋体" w:hAnsi="宋体"/>
          <w:bCs/>
          <w:color w:val="auto"/>
          <w:kern w:val="36"/>
          <w:sz w:val="24"/>
          <w:szCs w:val="24"/>
          <w:lang w:eastAsia="zh"/>
        </w:rPr>
        <w:t>5%支付惩罚性违约金。</w:t>
      </w:r>
      <w:bookmarkEnd w:id="18"/>
    </w:p>
    <w:p w14:paraId="6FC7F112">
      <w:pPr>
        <w:pStyle w:val="9"/>
        <w:adjustRightInd w:val="0"/>
        <w:snapToGrid w:val="0"/>
        <w:spacing w:after="0" w:line="360" w:lineRule="auto"/>
        <w:ind w:left="0" w:leftChars="0" w:firstLine="480" w:firstLineChars="200"/>
        <w:jc w:val="left"/>
        <w:rPr>
          <w:rFonts w:ascii="宋体" w:hAnsi="宋体"/>
          <w:bCs/>
          <w:color w:val="auto"/>
          <w:kern w:val="36"/>
          <w:sz w:val="24"/>
          <w:szCs w:val="24"/>
        </w:rPr>
      </w:pPr>
      <w:r>
        <w:rPr>
          <w:rFonts w:hint="eastAsia" w:ascii="宋体" w:hAnsi="宋体"/>
          <w:bCs/>
          <w:color w:val="auto"/>
          <w:kern w:val="36"/>
          <w:sz w:val="24"/>
          <w:szCs w:val="24"/>
        </w:rPr>
        <w:t>7、乙方因自身宣传之需而需采用甲方资料和图片图纸等须先征得甲方的书面认可,不得将为甲方提供的logo等设计方案和文件用于任何第三方。</w:t>
      </w:r>
    </w:p>
    <w:p w14:paraId="3D245B05">
      <w:pPr>
        <w:pStyle w:val="9"/>
        <w:adjustRightInd w:val="0"/>
        <w:snapToGrid w:val="0"/>
        <w:spacing w:after="0" w:line="360" w:lineRule="auto"/>
        <w:ind w:left="0" w:leftChars="0" w:firstLine="480" w:firstLineChars="200"/>
        <w:jc w:val="left"/>
        <w:rPr>
          <w:rFonts w:ascii="宋体" w:hAnsi="宋体"/>
          <w:bCs/>
          <w:color w:val="auto"/>
          <w:kern w:val="36"/>
          <w:sz w:val="24"/>
          <w:szCs w:val="24"/>
        </w:rPr>
      </w:pPr>
      <w:r>
        <w:rPr>
          <w:rFonts w:hint="eastAsia" w:ascii="宋体" w:hAnsi="宋体"/>
          <w:bCs/>
          <w:color w:val="auto"/>
          <w:kern w:val="36"/>
          <w:sz w:val="24"/>
          <w:szCs w:val="24"/>
        </w:rPr>
        <w:t>8、乙方在不影响广告效果的情况下，经甲方同意，可在设计作品和载有该作品的媒体广告、印刷品上署名。</w:t>
      </w:r>
    </w:p>
    <w:p w14:paraId="14896587">
      <w:pPr>
        <w:spacing w:line="360" w:lineRule="auto"/>
        <w:ind w:firstLine="482" w:firstLineChars="200"/>
        <w:rPr>
          <w:rFonts w:ascii="宋体" w:hAnsi="宋体"/>
          <w:bCs/>
          <w:color w:val="auto"/>
          <w:kern w:val="36"/>
          <w:sz w:val="24"/>
          <w:szCs w:val="24"/>
        </w:rPr>
      </w:pPr>
      <w:r>
        <w:rPr>
          <w:rFonts w:hint="eastAsia" w:ascii="宋体" w:hAnsi="宋体"/>
          <w:b/>
          <w:bCs/>
          <w:color w:val="auto"/>
          <w:sz w:val="24"/>
          <w:szCs w:val="24"/>
        </w:rPr>
        <w:t>九、保密责任</w:t>
      </w:r>
    </w:p>
    <w:p w14:paraId="38A9EEB1">
      <w:pPr>
        <w:spacing w:line="360" w:lineRule="auto"/>
        <w:ind w:firstLine="480" w:firstLineChars="200"/>
        <w:rPr>
          <w:rFonts w:ascii="宋体" w:hAnsi="宋体"/>
          <w:bCs/>
          <w:color w:val="auto"/>
          <w:kern w:val="36"/>
          <w:sz w:val="24"/>
          <w:szCs w:val="24"/>
        </w:rPr>
      </w:pPr>
      <w:bookmarkStart w:id="19" w:name="auto_fouce_26"/>
      <w:r>
        <w:rPr>
          <w:rFonts w:hint="eastAsia" w:ascii="宋体" w:hAnsi="宋体" w:cs="宋体"/>
          <w:color w:val="auto"/>
          <w:sz w:val="24"/>
          <w:szCs w:val="24"/>
        </w:rPr>
        <w:t>1、本项目设计成果的署名权归乙方所有，其它的知识产权及所有权等权益归属甲方所有。</w:t>
      </w:r>
      <w:r>
        <w:rPr>
          <w:rFonts w:hint="eastAsia" w:ascii="宋体" w:hAnsi="宋体"/>
          <w:bCs/>
          <w:color w:val="auto"/>
          <w:kern w:val="36"/>
          <w:sz w:val="24"/>
          <w:szCs w:val="24"/>
        </w:rPr>
        <w:t>未经甲方书面同意，乙方不得向第三人泄露、转让</w:t>
      </w:r>
      <w:r>
        <w:rPr>
          <w:rFonts w:hint="eastAsia" w:ascii="宋体" w:hAnsi="宋体"/>
          <w:bCs/>
          <w:color w:val="auto"/>
          <w:kern w:val="36"/>
          <w:sz w:val="24"/>
          <w:szCs w:val="24"/>
          <w:lang w:eastAsia="zh"/>
        </w:rPr>
        <w:t>或以任何形式发表</w:t>
      </w:r>
      <w:r>
        <w:rPr>
          <w:rFonts w:hint="eastAsia" w:ascii="宋体" w:hAnsi="宋体"/>
          <w:bCs/>
          <w:color w:val="auto"/>
          <w:kern w:val="36"/>
          <w:sz w:val="24"/>
          <w:szCs w:val="24"/>
        </w:rPr>
        <w:t>甲方提交的资料及本项目设计成果，</w:t>
      </w:r>
      <w:r>
        <w:rPr>
          <w:rFonts w:hint="eastAsia" w:ascii="宋体" w:hAnsi="宋体"/>
          <w:bCs/>
          <w:color w:val="auto"/>
          <w:kern w:val="36"/>
          <w:sz w:val="24"/>
          <w:szCs w:val="24"/>
          <w:lang w:eastAsia="zh"/>
        </w:rPr>
        <w:t>除非法律另有强制披露规定。在必须依法披露时，乙方应提前</w:t>
      </w:r>
      <w:r>
        <w:rPr>
          <w:rFonts w:ascii="宋体" w:hAnsi="宋体"/>
          <w:bCs/>
          <w:color w:val="auto"/>
          <w:kern w:val="36"/>
          <w:sz w:val="24"/>
          <w:szCs w:val="24"/>
          <w:lang w:eastAsia="zh"/>
        </w:rPr>
        <w:t>3日书面通知甲方，并仅披露法律强制要求的最小范围。否则，</w:t>
      </w:r>
      <w:r>
        <w:rPr>
          <w:rFonts w:hint="eastAsia" w:ascii="宋体" w:hAnsi="宋体"/>
          <w:bCs/>
          <w:color w:val="auto"/>
          <w:kern w:val="36"/>
          <w:sz w:val="24"/>
          <w:szCs w:val="24"/>
        </w:rPr>
        <w:t>如发生</w:t>
      </w:r>
      <w:r>
        <w:rPr>
          <w:rFonts w:hint="eastAsia" w:ascii="宋体" w:hAnsi="宋体"/>
          <w:bCs/>
          <w:color w:val="auto"/>
          <w:kern w:val="36"/>
          <w:sz w:val="24"/>
          <w:szCs w:val="24"/>
          <w:lang w:eastAsia="zh"/>
        </w:rPr>
        <w:t>泄露</w:t>
      </w:r>
      <w:r>
        <w:rPr>
          <w:rFonts w:hint="eastAsia" w:ascii="宋体" w:hAnsi="宋体"/>
          <w:bCs/>
          <w:color w:val="auto"/>
          <w:kern w:val="36"/>
          <w:sz w:val="24"/>
          <w:szCs w:val="24"/>
        </w:rPr>
        <w:t>并给甲方造成损失的，甲方有权向乙方索赔。</w:t>
      </w:r>
      <w:bookmarkEnd w:id="19"/>
    </w:p>
    <w:p w14:paraId="6008671F">
      <w:pPr>
        <w:spacing w:line="360" w:lineRule="auto"/>
        <w:ind w:firstLine="480" w:firstLineChars="200"/>
        <w:rPr>
          <w:rFonts w:ascii="宋体" w:hAnsi="宋体"/>
          <w:bCs/>
          <w:color w:val="auto"/>
          <w:kern w:val="36"/>
          <w:sz w:val="24"/>
          <w:szCs w:val="24"/>
        </w:rPr>
      </w:pPr>
      <w:r>
        <w:rPr>
          <w:rFonts w:hint="eastAsia" w:ascii="宋体" w:hAnsi="宋体"/>
          <w:bCs/>
          <w:color w:val="auto"/>
          <w:kern w:val="36"/>
          <w:sz w:val="24"/>
          <w:szCs w:val="24"/>
        </w:rPr>
        <w:t>2、</w:t>
      </w:r>
      <w:r>
        <w:rPr>
          <w:rFonts w:ascii="宋体" w:hAnsi="宋体"/>
          <w:bCs/>
          <w:color w:val="auto"/>
          <w:kern w:val="36"/>
          <w:sz w:val="24"/>
          <w:szCs w:val="24"/>
        </w:rPr>
        <w:t>乙方承诺甲方不会因采用乙方的设计成果而在专利权、版权及其他知识产权方面受到的来自任何第三方请求、异议、仲裁、诉讼或索赔，如有发生时，乙方应</w:t>
      </w:r>
      <w:r>
        <w:rPr>
          <w:rFonts w:hint="eastAsia" w:ascii="宋体" w:hAnsi="宋体"/>
          <w:bCs/>
          <w:color w:val="auto"/>
          <w:kern w:val="36"/>
          <w:sz w:val="24"/>
          <w:szCs w:val="24"/>
        </w:rPr>
        <w:t>承</w:t>
      </w:r>
      <w:r>
        <w:rPr>
          <w:rFonts w:ascii="宋体" w:hAnsi="宋体"/>
          <w:bCs/>
          <w:color w:val="auto"/>
          <w:kern w:val="36"/>
          <w:sz w:val="24"/>
          <w:szCs w:val="24"/>
        </w:rPr>
        <w:t>担费用负责处理，并承担一切法律责任，如给甲方造成损失的，则应赔偿甲方由此</w:t>
      </w:r>
      <w:r>
        <w:rPr>
          <w:rFonts w:hint="eastAsia" w:ascii="宋体" w:hAnsi="宋体"/>
          <w:bCs/>
          <w:color w:val="auto"/>
          <w:kern w:val="36"/>
          <w:sz w:val="24"/>
          <w:szCs w:val="24"/>
        </w:rPr>
        <w:t>遭致</w:t>
      </w:r>
      <w:r>
        <w:rPr>
          <w:rFonts w:ascii="宋体" w:hAnsi="宋体"/>
          <w:bCs/>
          <w:color w:val="auto"/>
          <w:kern w:val="36"/>
          <w:sz w:val="24"/>
          <w:szCs w:val="24"/>
        </w:rPr>
        <w:t>的损失。</w:t>
      </w:r>
    </w:p>
    <w:p w14:paraId="0AB4E123">
      <w:pPr>
        <w:spacing w:line="360" w:lineRule="auto"/>
        <w:ind w:firstLine="480" w:firstLineChars="200"/>
        <w:rPr>
          <w:rFonts w:ascii="宋体" w:hAnsi="宋体"/>
          <w:bCs/>
          <w:color w:val="auto"/>
          <w:kern w:val="36"/>
          <w:sz w:val="24"/>
          <w:szCs w:val="24"/>
          <w:lang w:eastAsia="zh"/>
        </w:rPr>
      </w:pPr>
      <w:bookmarkStart w:id="20" w:name="auto_fouce_27"/>
      <w:r>
        <w:rPr>
          <w:rFonts w:hint="eastAsia" w:ascii="宋体" w:hAnsi="宋体"/>
          <w:bCs/>
          <w:color w:val="auto"/>
          <w:kern w:val="36"/>
          <w:sz w:val="24"/>
          <w:szCs w:val="24"/>
        </w:rPr>
        <w:t>3、本合同保密期限为</w:t>
      </w:r>
      <w:r>
        <w:rPr>
          <w:rFonts w:hint="eastAsia" w:ascii="宋体" w:hAnsi="宋体"/>
          <w:bCs/>
          <w:color w:val="auto"/>
          <w:kern w:val="36"/>
          <w:sz w:val="24"/>
          <w:szCs w:val="24"/>
          <w:lang w:eastAsia="zh"/>
        </w:rPr>
        <w:t>永久</w:t>
      </w:r>
      <w:r>
        <w:rPr>
          <w:rFonts w:hint="eastAsia" w:ascii="宋体" w:hAnsi="宋体"/>
          <w:bCs/>
          <w:color w:val="auto"/>
          <w:kern w:val="36"/>
          <w:sz w:val="24"/>
          <w:szCs w:val="24"/>
        </w:rPr>
        <w:t>，本合同无论因何种原因终止，本条约定均继续保持其原有效力。</w:t>
      </w:r>
      <w:r>
        <w:rPr>
          <w:rFonts w:hint="eastAsia" w:ascii="宋体" w:hAnsi="宋体"/>
          <w:bCs/>
          <w:color w:val="auto"/>
          <w:kern w:val="36"/>
          <w:sz w:val="24"/>
          <w:szCs w:val="24"/>
          <w:lang w:eastAsia="zh"/>
        </w:rPr>
        <w:t>此外，乙方核心设计人员离职后仍受保密义务约束。</w:t>
      </w:r>
      <w:bookmarkEnd w:id="20"/>
    </w:p>
    <w:p w14:paraId="0F33157C">
      <w:pPr>
        <w:spacing w:line="360" w:lineRule="auto"/>
        <w:ind w:firstLine="482" w:firstLineChars="200"/>
        <w:rPr>
          <w:rFonts w:ascii="宋体" w:hAnsi="宋体"/>
          <w:b/>
          <w:bCs/>
          <w:color w:val="auto"/>
          <w:sz w:val="24"/>
          <w:szCs w:val="24"/>
        </w:rPr>
      </w:pPr>
      <w:r>
        <w:rPr>
          <w:rFonts w:hint="eastAsia" w:ascii="宋体" w:hAnsi="宋体"/>
          <w:b/>
          <w:bCs/>
          <w:color w:val="auto"/>
          <w:sz w:val="24"/>
          <w:szCs w:val="24"/>
        </w:rPr>
        <w:t>十、不可抗力与合同变更</w:t>
      </w:r>
    </w:p>
    <w:p w14:paraId="0ACB0F21">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1、因不可抗力不能履行合同的，根据不可抗力的影响，部分或全部免除责任，但法律另有规定的除外。当事人迟延履行合同后发生不可抗力的，不能免除责任。</w:t>
      </w:r>
    </w:p>
    <w:p w14:paraId="24AF6739">
      <w:pPr>
        <w:spacing w:line="360" w:lineRule="auto"/>
        <w:ind w:firstLine="480" w:firstLineChars="200"/>
        <w:jc w:val="left"/>
        <w:rPr>
          <w:rFonts w:ascii="宋体" w:hAnsi="宋体" w:cs="宋体"/>
          <w:color w:val="auto"/>
          <w:sz w:val="24"/>
          <w:szCs w:val="24"/>
        </w:rPr>
      </w:pPr>
      <w:bookmarkStart w:id="21" w:name="auto_fouce_29"/>
      <w:r>
        <w:rPr>
          <w:rFonts w:hint="eastAsia" w:ascii="宋体" w:hAnsi="宋体" w:cs="宋体"/>
          <w:color w:val="auto"/>
          <w:sz w:val="24"/>
          <w:szCs w:val="24"/>
        </w:rPr>
        <w:t>2、当事人一方因不可抗力不能履行合同的，应在不可抗力发生后</w:t>
      </w:r>
      <w:r>
        <w:rPr>
          <w:rFonts w:ascii="宋体" w:hAnsi="宋体" w:cs="宋体"/>
          <w:color w:val="auto"/>
          <w:sz w:val="24"/>
          <w:szCs w:val="24"/>
          <w:lang w:eastAsia="zh"/>
        </w:rPr>
        <w:t>24小时</w:t>
      </w:r>
      <w:r>
        <w:rPr>
          <w:rFonts w:ascii="宋体" w:hAnsi="宋体" w:cs="宋体"/>
          <w:color w:val="auto"/>
          <w:sz w:val="24"/>
          <w:szCs w:val="24"/>
        </w:rPr>
        <w:t>内书面通知对方，以减轻可能给对方造成的损失，并应当在不可抗力发生后7日内提供证明。</w:t>
      </w:r>
      <w:bookmarkEnd w:id="21"/>
    </w:p>
    <w:p w14:paraId="6C9B6F55">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3、当任何一方提出申请并经双方书面同意时，可对合同进行修改和补充。合同双方对合同所作的修改和补充应理解为只是对部分合同条款的变更，不影响原合同其他条款的效力。</w:t>
      </w:r>
    </w:p>
    <w:p w14:paraId="4341C0AA">
      <w:pPr>
        <w:adjustRightInd w:val="0"/>
        <w:snapToGrid w:val="0"/>
        <w:spacing w:line="360" w:lineRule="auto"/>
        <w:ind w:firstLine="480" w:firstLineChars="200"/>
        <w:jc w:val="left"/>
        <w:rPr>
          <w:rFonts w:ascii="宋体" w:hAnsi="宋体"/>
          <w:bCs/>
          <w:color w:val="auto"/>
          <w:kern w:val="36"/>
          <w:sz w:val="24"/>
          <w:szCs w:val="24"/>
        </w:rPr>
      </w:pPr>
      <w:r>
        <w:rPr>
          <w:rFonts w:hint="eastAsia" w:ascii="宋体" w:hAnsi="宋体"/>
          <w:bCs/>
          <w:color w:val="auto"/>
          <w:kern w:val="36"/>
          <w:sz w:val="24"/>
          <w:szCs w:val="24"/>
        </w:rPr>
        <w:t>4、甲方变更委托设计项目、规模、条件或提交资料作较大修改，造成设计工作内容增加超出合同约定范围，以致乙方费用增加的，双方需就增加支付费用事宜进行协商，另签订补充协议实施。</w:t>
      </w:r>
    </w:p>
    <w:p w14:paraId="30889F6D">
      <w:pPr>
        <w:adjustRightInd w:val="0"/>
        <w:snapToGrid w:val="0"/>
        <w:spacing w:line="360" w:lineRule="auto"/>
        <w:ind w:firstLine="480" w:firstLineChars="200"/>
        <w:jc w:val="left"/>
        <w:rPr>
          <w:rFonts w:ascii="宋体" w:hAnsi="宋体"/>
          <w:bCs/>
          <w:color w:val="auto"/>
          <w:kern w:val="36"/>
          <w:sz w:val="24"/>
          <w:szCs w:val="24"/>
        </w:rPr>
      </w:pPr>
      <w:r>
        <w:rPr>
          <w:rFonts w:hint="eastAsia" w:ascii="宋体" w:hAnsi="宋体"/>
          <w:bCs/>
          <w:color w:val="auto"/>
          <w:kern w:val="36"/>
          <w:sz w:val="24"/>
          <w:szCs w:val="24"/>
        </w:rPr>
        <w:t>5、甲方委托乙方承担本合同内容之外的工作服务，另行洽商。</w:t>
      </w:r>
    </w:p>
    <w:p w14:paraId="67E3B789">
      <w:pPr>
        <w:adjustRightInd w:val="0"/>
        <w:snapToGrid w:val="0"/>
        <w:spacing w:line="360" w:lineRule="auto"/>
        <w:ind w:firstLine="482" w:firstLineChars="200"/>
        <w:jc w:val="left"/>
        <w:rPr>
          <w:rFonts w:ascii="宋体" w:hAnsi="宋体"/>
          <w:b/>
          <w:bCs/>
          <w:color w:val="auto"/>
          <w:kern w:val="36"/>
          <w:sz w:val="24"/>
          <w:szCs w:val="24"/>
        </w:rPr>
      </w:pPr>
      <w:r>
        <w:rPr>
          <w:rFonts w:hint="eastAsia" w:ascii="宋体" w:hAnsi="宋体"/>
          <w:b/>
          <w:bCs/>
          <w:color w:val="auto"/>
          <w:kern w:val="36"/>
          <w:sz w:val="24"/>
          <w:szCs w:val="24"/>
        </w:rPr>
        <w:t>十二、其他</w:t>
      </w:r>
    </w:p>
    <w:p w14:paraId="6C80C035">
      <w:pPr>
        <w:adjustRightInd w:val="0"/>
        <w:snapToGrid w:val="0"/>
        <w:spacing w:line="360" w:lineRule="auto"/>
        <w:ind w:firstLine="480" w:firstLineChars="200"/>
        <w:jc w:val="left"/>
        <w:rPr>
          <w:rFonts w:ascii="宋体" w:hAnsi="宋体"/>
          <w:bCs/>
          <w:color w:val="auto"/>
          <w:kern w:val="36"/>
          <w:sz w:val="24"/>
          <w:szCs w:val="24"/>
        </w:rPr>
      </w:pPr>
      <w:bookmarkStart w:id="22" w:name="auto_fouce_31"/>
      <w:r>
        <w:rPr>
          <w:rFonts w:hint="eastAsia" w:ascii="宋体" w:hAnsi="宋体"/>
          <w:bCs/>
          <w:color w:val="auto"/>
          <w:kern w:val="36"/>
          <w:sz w:val="24"/>
          <w:szCs w:val="24"/>
        </w:rPr>
        <w:t>1、本合同发生争议，甲方与乙方应及时协商解决。协商不成的，可依法向</w:t>
      </w:r>
      <w:r>
        <w:rPr>
          <w:rFonts w:hint="eastAsia" w:ascii="宋体" w:hAnsi="宋体" w:cs="宋体"/>
          <w:color w:val="auto"/>
          <w:kern w:val="36"/>
          <w:sz w:val="24"/>
          <w:szCs w:val="24"/>
          <w:u w:val="single"/>
        </w:rPr>
        <w:t>工程所在地</w:t>
      </w:r>
      <w:r>
        <w:rPr>
          <w:rFonts w:hint="eastAsia" w:ascii="宋体" w:hAnsi="宋体"/>
          <w:bCs/>
          <w:color w:val="auto"/>
          <w:kern w:val="36"/>
          <w:sz w:val="24"/>
          <w:szCs w:val="24"/>
        </w:rPr>
        <w:t>人民法院起诉。</w:t>
      </w:r>
      <w:bookmarkEnd w:id="22"/>
    </w:p>
    <w:p w14:paraId="390CAF54">
      <w:pPr>
        <w:pStyle w:val="9"/>
        <w:adjustRightInd w:val="0"/>
        <w:snapToGrid w:val="0"/>
        <w:spacing w:after="0" w:line="360" w:lineRule="auto"/>
        <w:ind w:left="0" w:leftChars="0" w:firstLine="480" w:firstLineChars="200"/>
        <w:jc w:val="left"/>
        <w:rPr>
          <w:rFonts w:ascii="宋体" w:hAnsi="宋体"/>
          <w:bCs/>
          <w:color w:val="auto"/>
          <w:kern w:val="36"/>
          <w:sz w:val="24"/>
          <w:szCs w:val="24"/>
        </w:rPr>
      </w:pPr>
      <w:r>
        <w:rPr>
          <w:rFonts w:hint="eastAsia" w:ascii="宋体" w:hAnsi="宋体"/>
          <w:bCs/>
          <w:color w:val="auto"/>
          <w:kern w:val="36"/>
          <w:sz w:val="24"/>
          <w:szCs w:val="24"/>
        </w:rPr>
        <w:t>2、本合同未尽事宜，双方可签订补充协议，与本合同具有同等法律效力。</w:t>
      </w:r>
    </w:p>
    <w:p w14:paraId="6408E3A8">
      <w:pPr>
        <w:pStyle w:val="9"/>
        <w:adjustRightInd w:val="0"/>
        <w:snapToGrid w:val="0"/>
        <w:spacing w:after="0" w:line="360" w:lineRule="auto"/>
        <w:ind w:left="0" w:leftChars="0" w:firstLine="480" w:firstLineChars="200"/>
        <w:jc w:val="left"/>
        <w:rPr>
          <w:rFonts w:ascii="宋体" w:hAnsi="宋体"/>
          <w:bCs/>
          <w:color w:val="auto"/>
          <w:kern w:val="36"/>
          <w:sz w:val="24"/>
          <w:szCs w:val="24"/>
        </w:rPr>
      </w:pPr>
      <w:r>
        <w:rPr>
          <w:rFonts w:hint="eastAsia" w:ascii="宋体" w:hAnsi="宋体"/>
          <w:bCs/>
          <w:color w:val="auto"/>
          <w:kern w:val="36"/>
          <w:sz w:val="24"/>
          <w:szCs w:val="24"/>
        </w:rPr>
        <w:t>3、本合同自甲、乙双方签字盖章后生效，一式陆份，甲方执肆份、乙方执贰份，具同等法律效力。</w:t>
      </w:r>
    </w:p>
    <w:p w14:paraId="657D32E8">
      <w:pPr>
        <w:pStyle w:val="9"/>
        <w:adjustRightInd w:val="0"/>
        <w:snapToGrid w:val="0"/>
        <w:spacing w:after="0" w:line="360" w:lineRule="auto"/>
        <w:ind w:left="0" w:leftChars="0" w:firstLine="480" w:firstLineChars="200"/>
        <w:jc w:val="left"/>
        <w:rPr>
          <w:rFonts w:ascii="宋体" w:hAnsi="宋体"/>
          <w:bCs/>
          <w:color w:val="auto"/>
          <w:kern w:val="36"/>
          <w:sz w:val="24"/>
          <w:szCs w:val="24"/>
        </w:rPr>
      </w:pPr>
      <w:r>
        <w:rPr>
          <w:rFonts w:hint="eastAsia" w:ascii="宋体" w:hAnsi="宋体"/>
          <w:bCs/>
          <w:color w:val="auto"/>
          <w:kern w:val="36"/>
          <w:sz w:val="24"/>
          <w:szCs w:val="24"/>
        </w:rPr>
        <w:t>4、附件:</w:t>
      </w:r>
    </w:p>
    <w:p w14:paraId="32BA6488">
      <w:pPr>
        <w:pStyle w:val="9"/>
        <w:adjustRightInd w:val="0"/>
        <w:snapToGrid w:val="0"/>
        <w:spacing w:after="0" w:line="360" w:lineRule="auto"/>
        <w:ind w:left="0" w:leftChars="0" w:firstLine="480" w:firstLineChars="200"/>
        <w:jc w:val="left"/>
        <w:rPr>
          <w:rFonts w:ascii="宋体" w:hAnsi="宋体"/>
          <w:bCs/>
          <w:color w:val="auto"/>
          <w:kern w:val="36"/>
          <w:sz w:val="24"/>
          <w:szCs w:val="24"/>
        </w:rPr>
      </w:pPr>
      <w:r>
        <w:rPr>
          <w:rFonts w:hint="eastAsia" w:ascii="宋体" w:hAnsi="宋体"/>
          <w:bCs/>
          <w:color w:val="auto"/>
          <w:kern w:val="36"/>
          <w:sz w:val="24"/>
          <w:szCs w:val="24"/>
        </w:rPr>
        <w:t>附件1:廉洁工程协议；</w:t>
      </w:r>
    </w:p>
    <w:p w14:paraId="0D0CEED6">
      <w:pPr>
        <w:pStyle w:val="9"/>
        <w:adjustRightInd w:val="0"/>
        <w:snapToGrid w:val="0"/>
        <w:spacing w:after="0" w:line="360" w:lineRule="auto"/>
        <w:ind w:left="0" w:leftChars="0" w:firstLine="480" w:firstLineChars="200"/>
        <w:jc w:val="left"/>
        <w:rPr>
          <w:rFonts w:ascii="宋体" w:hAnsi="宋体"/>
          <w:color w:val="auto"/>
          <w:sz w:val="24"/>
          <w:szCs w:val="24"/>
        </w:rPr>
      </w:pPr>
      <w:r>
        <w:rPr>
          <w:rFonts w:hint="eastAsia" w:ascii="宋体" w:hAnsi="宋体"/>
          <w:bCs/>
          <w:color w:val="auto"/>
          <w:kern w:val="36"/>
          <w:sz w:val="24"/>
          <w:szCs w:val="24"/>
        </w:rPr>
        <w:t>附件为本合同重要的组成部分，若本合同中没有约定的内容，以附件的内容为准；若本合同中约定的内容与附件的内容有冲突，则本合同的内容具有优先适用性</w:t>
      </w:r>
      <w:r>
        <w:rPr>
          <w:rFonts w:hint="eastAsia" w:ascii="宋体" w:hAnsi="宋体"/>
          <w:color w:val="auto"/>
          <w:sz w:val="24"/>
          <w:szCs w:val="24"/>
        </w:rPr>
        <w:t>。</w:t>
      </w:r>
    </w:p>
    <w:p w14:paraId="520F608C">
      <w:pPr>
        <w:tabs>
          <w:tab w:val="left" w:pos="180"/>
          <w:tab w:val="left" w:pos="1080"/>
        </w:tabs>
        <w:spacing w:line="360" w:lineRule="auto"/>
        <w:rPr>
          <w:rFonts w:ascii="宋体" w:hAnsi="宋体"/>
          <w:color w:val="auto"/>
          <w:sz w:val="24"/>
          <w:szCs w:val="24"/>
        </w:rPr>
      </w:pPr>
    </w:p>
    <w:p w14:paraId="675F4EA5">
      <w:pPr>
        <w:pStyle w:val="9"/>
        <w:adjustRightInd w:val="0"/>
        <w:snapToGrid w:val="0"/>
        <w:spacing w:after="0" w:line="360" w:lineRule="auto"/>
        <w:ind w:leftChars="0"/>
        <w:jc w:val="left"/>
        <w:rPr>
          <w:rFonts w:hint="eastAsia" w:ascii="宋体" w:hAnsi="宋体"/>
          <w:bCs/>
          <w:color w:val="auto"/>
          <w:kern w:val="36"/>
          <w:sz w:val="24"/>
          <w:szCs w:val="24"/>
        </w:rPr>
      </w:pPr>
    </w:p>
    <w:p w14:paraId="6B9E33FD">
      <w:pPr>
        <w:pStyle w:val="9"/>
        <w:adjustRightInd w:val="0"/>
        <w:snapToGrid w:val="0"/>
        <w:spacing w:after="0" w:line="360" w:lineRule="auto"/>
        <w:ind w:leftChars="0"/>
        <w:jc w:val="left"/>
        <w:rPr>
          <w:rFonts w:hint="eastAsia" w:ascii="宋体" w:hAnsi="宋体"/>
          <w:bCs/>
          <w:color w:val="auto"/>
          <w:kern w:val="36"/>
          <w:sz w:val="24"/>
          <w:szCs w:val="24"/>
        </w:rPr>
      </w:pPr>
    </w:p>
    <w:p w14:paraId="50645DB1">
      <w:pPr>
        <w:pStyle w:val="9"/>
        <w:adjustRightInd w:val="0"/>
        <w:snapToGrid w:val="0"/>
        <w:spacing w:after="0" w:line="360" w:lineRule="auto"/>
        <w:ind w:leftChars="0"/>
        <w:jc w:val="left"/>
        <w:rPr>
          <w:rFonts w:hint="eastAsia" w:ascii="宋体" w:hAnsi="宋体"/>
          <w:bCs/>
          <w:color w:val="auto"/>
          <w:kern w:val="36"/>
          <w:sz w:val="24"/>
          <w:szCs w:val="24"/>
        </w:rPr>
      </w:pPr>
    </w:p>
    <w:p w14:paraId="4CD56D01">
      <w:pPr>
        <w:pStyle w:val="9"/>
        <w:adjustRightInd w:val="0"/>
        <w:snapToGrid w:val="0"/>
        <w:spacing w:after="0" w:line="360" w:lineRule="auto"/>
        <w:ind w:leftChars="0"/>
        <w:jc w:val="left"/>
        <w:rPr>
          <w:rFonts w:hint="eastAsia" w:ascii="宋体" w:hAnsi="宋体"/>
          <w:bCs/>
          <w:color w:val="auto"/>
          <w:kern w:val="36"/>
          <w:sz w:val="24"/>
          <w:szCs w:val="24"/>
        </w:rPr>
      </w:pPr>
    </w:p>
    <w:p w14:paraId="6E7E8585">
      <w:pPr>
        <w:pStyle w:val="9"/>
        <w:adjustRightInd w:val="0"/>
        <w:snapToGrid w:val="0"/>
        <w:spacing w:after="0" w:line="360" w:lineRule="auto"/>
        <w:ind w:leftChars="0"/>
        <w:jc w:val="left"/>
        <w:rPr>
          <w:rFonts w:hint="eastAsia" w:ascii="宋体" w:hAnsi="宋体"/>
          <w:bCs/>
          <w:color w:val="auto"/>
          <w:kern w:val="36"/>
          <w:sz w:val="24"/>
          <w:szCs w:val="24"/>
        </w:rPr>
      </w:pPr>
    </w:p>
    <w:p w14:paraId="721D1ADA">
      <w:pPr>
        <w:pStyle w:val="9"/>
        <w:adjustRightInd w:val="0"/>
        <w:snapToGrid w:val="0"/>
        <w:spacing w:after="0" w:line="360" w:lineRule="auto"/>
        <w:ind w:leftChars="0"/>
        <w:jc w:val="left"/>
        <w:rPr>
          <w:rFonts w:hint="eastAsia" w:ascii="宋体" w:hAnsi="宋体"/>
          <w:bCs/>
          <w:color w:val="auto"/>
          <w:kern w:val="36"/>
          <w:sz w:val="24"/>
          <w:szCs w:val="24"/>
        </w:rPr>
      </w:pPr>
    </w:p>
    <w:p w14:paraId="77309299">
      <w:pPr>
        <w:pStyle w:val="9"/>
        <w:adjustRightInd w:val="0"/>
        <w:snapToGrid w:val="0"/>
        <w:spacing w:after="0" w:line="360" w:lineRule="auto"/>
        <w:ind w:leftChars="0"/>
        <w:jc w:val="left"/>
        <w:rPr>
          <w:rFonts w:hint="eastAsia" w:ascii="宋体" w:hAnsi="宋体"/>
          <w:bCs/>
          <w:color w:val="auto"/>
          <w:kern w:val="36"/>
          <w:sz w:val="24"/>
          <w:szCs w:val="24"/>
        </w:rPr>
      </w:pPr>
    </w:p>
    <w:p w14:paraId="1D09DDDA">
      <w:pPr>
        <w:pStyle w:val="9"/>
        <w:adjustRightInd w:val="0"/>
        <w:snapToGrid w:val="0"/>
        <w:spacing w:after="0" w:line="360" w:lineRule="auto"/>
        <w:ind w:leftChars="0"/>
        <w:jc w:val="left"/>
        <w:rPr>
          <w:rFonts w:hint="eastAsia" w:ascii="宋体" w:hAnsi="宋体"/>
          <w:bCs/>
          <w:color w:val="auto"/>
          <w:kern w:val="36"/>
          <w:sz w:val="24"/>
          <w:szCs w:val="24"/>
        </w:rPr>
      </w:pPr>
    </w:p>
    <w:p w14:paraId="4648A197">
      <w:pPr>
        <w:pStyle w:val="9"/>
        <w:adjustRightInd w:val="0"/>
        <w:snapToGrid w:val="0"/>
        <w:spacing w:after="0" w:line="360" w:lineRule="auto"/>
        <w:ind w:leftChars="0"/>
        <w:jc w:val="left"/>
        <w:rPr>
          <w:rFonts w:ascii="宋体" w:hAnsi="宋体"/>
          <w:bCs/>
          <w:color w:val="auto"/>
          <w:kern w:val="36"/>
          <w:sz w:val="24"/>
          <w:szCs w:val="24"/>
        </w:rPr>
      </w:pPr>
      <w:r>
        <w:rPr>
          <w:rFonts w:hint="eastAsia" w:ascii="宋体" w:hAnsi="宋体"/>
          <w:bCs/>
          <w:color w:val="auto"/>
          <w:kern w:val="36"/>
          <w:sz w:val="24"/>
          <w:szCs w:val="24"/>
        </w:rPr>
        <w:t>（以下无正文）</w:t>
      </w:r>
    </w:p>
    <w:p w14:paraId="7C221C8C">
      <w:pPr>
        <w:adjustRightInd w:val="0"/>
        <w:snapToGrid w:val="0"/>
        <w:spacing w:line="480" w:lineRule="auto"/>
        <w:ind w:left="-359" w:leftChars="-171" w:firstLine="424" w:firstLineChars="177"/>
        <w:rPr>
          <w:rFonts w:ascii="宋体" w:hAnsi="宋体"/>
          <w:color w:val="auto"/>
          <w:sz w:val="24"/>
          <w:szCs w:val="24"/>
        </w:rPr>
      </w:pPr>
      <w:r>
        <w:rPr>
          <w:rFonts w:hint="eastAsia" w:ascii="宋体" w:hAnsi="宋体"/>
          <w:color w:val="auto"/>
          <w:sz w:val="24"/>
          <w:szCs w:val="24"/>
        </w:rPr>
        <w:t>甲方：广州市广报实业发展有限公司        乙方：</w:t>
      </w:r>
      <w:r>
        <w:rPr>
          <w:rFonts w:hint="eastAsia" w:ascii="宋体" w:hAnsi="宋体"/>
          <w:color w:val="auto"/>
          <w:sz w:val="24"/>
          <w:szCs w:val="24"/>
          <w:lang w:bidi="ar"/>
        </w:rPr>
        <w:t xml:space="preserve"> </w:t>
      </w:r>
    </w:p>
    <w:p w14:paraId="528F6EB7">
      <w:pPr>
        <w:adjustRightInd w:val="0"/>
        <w:snapToGrid w:val="0"/>
        <w:spacing w:line="480" w:lineRule="auto"/>
        <w:ind w:firstLine="720" w:firstLineChars="300"/>
        <w:rPr>
          <w:rFonts w:ascii="宋体" w:hAnsi="宋体"/>
          <w:color w:val="auto"/>
          <w:sz w:val="24"/>
          <w:szCs w:val="24"/>
        </w:rPr>
      </w:pPr>
      <w:r>
        <w:rPr>
          <w:rFonts w:hint="eastAsia" w:ascii="宋体" w:hAnsi="宋体"/>
          <w:color w:val="auto"/>
          <w:sz w:val="24"/>
          <w:szCs w:val="24"/>
        </w:rPr>
        <w:t>（盖章）                               （盖章）</w:t>
      </w:r>
    </w:p>
    <w:p w14:paraId="44CC21F3">
      <w:pPr>
        <w:adjustRightInd w:val="0"/>
        <w:snapToGrid w:val="0"/>
        <w:spacing w:line="480" w:lineRule="auto"/>
        <w:ind w:left="-359" w:leftChars="-171" w:firstLine="424" w:firstLineChars="177"/>
        <w:rPr>
          <w:rFonts w:ascii="宋体" w:hAnsi="宋体"/>
          <w:color w:val="auto"/>
          <w:sz w:val="24"/>
          <w:szCs w:val="24"/>
        </w:rPr>
      </w:pPr>
      <w:r>
        <w:rPr>
          <w:rFonts w:hint="eastAsia" w:ascii="宋体" w:hAnsi="宋体"/>
          <w:color w:val="auto"/>
          <w:sz w:val="24"/>
          <w:szCs w:val="24"/>
        </w:rPr>
        <w:t xml:space="preserve">法定代表人：                            法定代表人： </w:t>
      </w:r>
    </w:p>
    <w:p w14:paraId="27336347">
      <w:pPr>
        <w:adjustRightInd w:val="0"/>
        <w:snapToGrid w:val="0"/>
        <w:spacing w:line="480" w:lineRule="auto"/>
        <w:ind w:left="-359" w:leftChars="-171" w:firstLine="424" w:firstLineChars="177"/>
        <w:rPr>
          <w:rFonts w:ascii="宋体" w:hAnsi="宋体"/>
          <w:color w:val="auto"/>
          <w:sz w:val="24"/>
          <w:szCs w:val="24"/>
        </w:rPr>
      </w:pPr>
      <w:r>
        <w:rPr>
          <w:rFonts w:hint="eastAsia" w:ascii="宋体" w:hAnsi="宋体"/>
          <w:color w:val="auto"/>
          <w:sz w:val="24"/>
          <w:szCs w:val="24"/>
        </w:rPr>
        <w:t>委托代理人：                            委托代理人：</w:t>
      </w:r>
    </w:p>
    <w:p w14:paraId="10549AE4">
      <w:pPr>
        <w:adjustRightInd w:val="0"/>
        <w:snapToGrid w:val="0"/>
        <w:spacing w:line="480" w:lineRule="auto"/>
        <w:ind w:left="-359" w:leftChars="-171" w:firstLine="424" w:firstLineChars="177"/>
        <w:rPr>
          <w:rFonts w:ascii="宋体" w:hAnsi="宋体"/>
          <w:color w:val="auto"/>
          <w:sz w:val="24"/>
          <w:szCs w:val="24"/>
        </w:rPr>
      </w:pPr>
      <w:r>
        <w:rPr>
          <w:rFonts w:hint="eastAsia" w:ascii="宋体" w:hAnsi="宋体"/>
          <w:color w:val="auto"/>
          <w:sz w:val="24"/>
          <w:szCs w:val="24"/>
        </w:rPr>
        <w:t>住所：                                  住所</w:t>
      </w:r>
    </w:p>
    <w:p w14:paraId="5DC383BA">
      <w:pPr>
        <w:adjustRightInd w:val="0"/>
        <w:snapToGrid w:val="0"/>
        <w:spacing w:line="480" w:lineRule="auto"/>
        <w:ind w:left="-359" w:leftChars="-171" w:firstLine="424" w:firstLineChars="177"/>
        <w:rPr>
          <w:rFonts w:ascii="宋体" w:hAnsi="宋体"/>
          <w:color w:val="auto"/>
          <w:sz w:val="24"/>
          <w:szCs w:val="24"/>
        </w:rPr>
      </w:pPr>
      <w:r>
        <w:rPr>
          <w:rFonts w:hint="eastAsia" w:ascii="宋体" w:hAnsi="宋体"/>
          <w:color w:val="auto"/>
          <w:sz w:val="24"/>
          <w:szCs w:val="24"/>
        </w:rPr>
        <w:t>电话：                                  电话：</w:t>
      </w:r>
    </w:p>
    <w:p w14:paraId="6B329B9B">
      <w:pPr>
        <w:adjustRightInd w:val="0"/>
        <w:snapToGrid w:val="0"/>
        <w:spacing w:line="480" w:lineRule="auto"/>
        <w:ind w:left="-359" w:leftChars="-171" w:firstLine="424" w:firstLineChars="177"/>
        <w:jc w:val="center"/>
        <w:rPr>
          <w:rFonts w:ascii="宋体" w:hAnsi="宋体"/>
          <w:color w:val="auto"/>
          <w:sz w:val="24"/>
          <w:szCs w:val="24"/>
        </w:rPr>
        <w:sectPr>
          <w:footerReference r:id="rId8" w:type="first"/>
          <w:footerReference r:id="rId7" w:type="default"/>
          <w:pgSz w:w="11906" w:h="16838"/>
          <w:pgMar w:top="1276" w:right="1440" w:bottom="1135" w:left="1440" w:header="288" w:footer="344" w:gutter="0"/>
          <w:pgNumType w:start="1"/>
          <w:cols w:space="720" w:num="1"/>
          <w:titlePg/>
          <w:docGrid w:type="lines" w:linePitch="312" w:charSpace="0"/>
        </w:sectPr>
      </w:pPr>
      <w:r>
        <w:rPr>
          <w:rFonts w:hint="eastAsia" w:ascii="宋体" w:hAnsi="宋体"/>
          <w:color w:val="auto"/>
          <w:sz w:val="24"/>
          <w:szCs w:val="24"/>
        </w:rPr>
        <w:t xml:space="preserve">签订日期：      年 </w:t>
      </w:r>
      <w:r>
        <w:rPr>
          <w:rFonts w:ascii="宋体" w:hAnsi="宋体"/>
          <w:color w:val="auto"/>
          <w:sz w:val="24"/>
          <w:szCs w:val="24"/>
        </w:rPr>
        <w:t xml:space="preserve">  </w:t>
      </w:r>
      <w:r>
        <w:rPr>
          <w:rFonts w:hint="eastAsia" w:ascii="宋体" w:hAnsi="宋体"/>
          <w:color w:val="auto"/>
          <w:sz w:val="24"/>
          <w:szCs w:val="24"/>
        </w:rPr>
        <w:t xml:space="preserve"> 月 </w:t>
      </w:r>
      <w:r>
        <w:rPr>
          <w:rFonts w:ascii="宋体" w:hAnsi="宋体"/>
          <w:color w:val="auto"/>
          <w:sz w:val="24"/>
          <w:szCs w:val="24"/>
        </w:rPr>
        <w:t xml:space="preserve">  </w:t>
      </w:r>
      <w:r>
        <w:rPr>
          <w:rFonts w:hint="eastAsia" w:ascii="宋体" w:hAnsi="宋体"/>
          <w:color w:val="auto"/>
          <w:sz w:val="24"/>
          <w:szCs w:val="24"/>
        </w:rPr>
        <w:t xml:space="preserve"> 日</w:t>
      </w:r>
    </w:p>
    <w:p w14:paraId="64385F9E">
      <w:pPr>
        <w:adjustRightInd w:val="0"/>
        <w:snapToGrid w:val="0"/>
        <w:spacing w:line="480" w:lineRule="auto"/>
        <w:ind w:left="-359" w:leftChars="-171" w:firstLine="424" w:firstLineChars="177"/>
        <w:jc w:val="center"/>
        <w:rPr>
          <w:rFonts w:ascii="宋体" w:hAnsi="宋体"/>
          <w:color w:val="auto"/>
          <w:sz w:val="24"/>
          <w:szCs w:val="24"/>
        </w:rPr>
      </w:pPr>
    </w:p>
    <w:p w14:paraId="2D6918C0">
      <w:pPr>
        <w:adjustRightInd w:val="0"/>
        <w:snapToGrid w:val="0"/>
        <w:spacing w:line="360" w:lineRule="auto"/>
        <w:jc w:val="center"/>
        <w:rPr>
          <w:rFonts w:ascii="宋体" w:hAnsi="宋体"/>
          <w:b/>
          <w:color w:val="auto"/>
          <w:sz w:val="30"/>
          <w:szCs w:val="30"/>
        </w:rPr>
      </w:pPr>
      <w:r>
        <w:rPr>
          <w:rFonts w:ascii="宋体" w:hAnsi="宋体"/>
          <w:b/>
          <w:color w:val="auto"/>
          <w:sz w:val="30"/>
          <w:szCs w:val="30"/>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-594360</wp:posOffset>
                </wp:positionV>
                <wp:extent cx="914400" cy="594360"/>
                <wp:effectExtent l="4445" t="4445" r="14605" b="10795"/>
                <wp:wrapNone/>
                <wp:docPr id="1" name="Rectangle 2"/>
                <wp:cNvGraphicFramePr/>
                <a:graphic xmlns:a="http://schemas.openxmlformats.org/drawingml/2006/main">
                  <a:graphicData uri="http://schemas.microsoft.com/office/word/2010/wordprocessingShape">
                    <wps:wsp>
                      <wps:cNvSpPr/>
                      <wps:spPr>
                        <a:xfrm>
                          <a:off x="0" y="0"/>
                          <a:ext cx="9144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7432BE5">
                            <w:pPr>
                              <w:rPr>
                                <w:rFonts w:hint="eastAsia" w:eastAsia="宋体"/>
                                <w:b/>
                                <w:sz w:val="32"/>
                                <w:szCs w:val="32"/>
                                <w:lang w:eastAsia="zh-CN"/>
                              </w:rPr>
                            </w:pPr>
                            <w:r>
                              <w:rPr>
                                <w:rFonts w:hint="eastAsia"/>
                                <w:b/>
                                <w:sz w:val="32"/>
                                <w:szCs w:val="32"/>
                              </w:rPr>
                              <w:t>附件</w:t>
                            </w:r>
                            <w:r>
                              <w:rPr>
                                <w:rFonts w:hint="eastAsia"/>
                                <w:b/>
                                <w:sz w:val="32"/>
                                <w:szCs w:val="32"/>
                                <w:lang w:val="en-US" w:eastAsia="zh-CN"/>
                              </w:rPr>
                              <w:t>1</w:t>
                            </w:r>
                          </w:p>
                        </w:txbxContent>
                      </wps:txbx>
                      <wps:bodyPr upright="1"/>
                    </wps:wsp>
                  </a:graphicData>
                </a:graphic>
              </wp:anchor>
            </w:drawing>
          </mc:Choice>
          <mc:Fallback>
            <w:pict>
              <v:rect id="Rectangle 2" o:spid="_x0000_s1026" o:spt="1" style="position:absolute;left:0pt;margin-left:-2.25pt;margin-top:-46.8pt;height:46.8pt;width:72pt;z-index:251659264;mso-width-relative:page;mso-height-relative:page;" fillcolor="#FFFFFF" filled="t" stroked="t" coordsize="21600,21600" o:gfxdata="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VJj2dUAAAAHAQAADwAAAAAAAAABACAAAAAiAAAAZHJzL2Rvd25yZXYueG1sUEsBAhQAFAAA&#10;AAgAh07iQOrKdrLyAQAAKwQAAA4AAAAAAAAAAQAgAAAAJAEAAGRycy9lMm9Eb2MueG1sUEsFBgAA&#10;AAAGAAYAWQEAAIgFAAAAAA==&#10;">
                <v:fill on="t" focussize="0,0"/>
                <v:stroke color="#FFFFFF" joinstyle="miter"/>
                <v:imagedata o:title=""/>
                <o:lock v:ext="edit" aspectratio="f"/>
                <v:textbox>
                  <w:txbxContent>
                    <w:p w14:paraId="77432BE5">
                      <w:pPr>
                        <w:rPr>
                          <w:rFonts w:hint="eastAsia" w:eastAsia="宋体"/>
                          <w:b/>
                          <w:sz w:val="32"/>
                          <w:szCs w:val="32"/>
                          <w:lang w:eastAsia="zh-CN"/>
                        </w:rPr>
                      </w:pPr>
                      <w:r>
                        <w:rPr>
                          <w:rFonts w:hint="eastAsia"/>
                          <w:b/>
                          <w:sz w:val="32"/>
                          <w:szCs w:val="32"/>
                        </w:rPr>
                        <w:t>附件</w:t>
                      </w:r>
                      <w:r>
                        <w:rPr>
                          <w:rFonts w:hint="eastAsia"/>
                          <w:b/>
                          <w:sz w:val="32"/>
                          <w:szCs w:val="32"/>
                          <w:lang w:val="en-US" w:eastAsia="zh-CN"/>
                        </w:rPr>
                        <w:t>1</w:t>
                      </w:r>
                    </w:p>
                  </w:txbxContent>
                </v:textbox>
              </v:rect>
            </w:pict>
          </mc:Fallback>
        </mc:AlternateContent>
      </w:r>
      <w:r>
        <w:rPr>
          <w:rFonts w:hint="eastAsia" w:ascii="宋体" w:hAnsi="宋体"/>
          <w:b/>
          <w:color w:val="auto"/>
          <w:sz w:val="30"/>
          <w:szCs w:val="30"/>
        </w:rPr>
        <w:t>廉洁工程协议</w:t>
      </w:r>
    </w:p>
    <w:p w14:paraId="56E44BB4">
      <w:pPr>
        <w:adjustRightInd w:val="0"/>
        <w:snapToGrid w:val="0"/>
        <w:spacing w:line="312" w:lineRule="auto"/>
        <w:rPr>
          <w:rFonts w:ascii="宋体" w:hAnsi="宋体"/>
          <w:color w:val="auto"/>
          <w:sz w:val="24"/>
          <w:szCs w:val="24"/>
        </w:rPr>
      </w:pPr>
    </w:p>
    <w:p w14:paraId="15662EB5">
      <w:pPr>
        <w:adjustRightInd w:val="0"/>
        <w:snapToGrid w:val="0"/>
        <w:spacing w:line="312" w:lineRule="auto"/>
        <w:rPr>
          <w:rFonts w:ascii="宋体" w:hAnsi="宋体"/>
          <w:color w:val="auto"/>
          <w:sz w:val="24"/>
          <w:szCs w:val="24"/>
        </w:rPr>
      </w:pPr>
      <w:r>
        <w:rPr>
          <w:rFonts w:hint="eastAsia" w:ascii="宋体" w:hAnsi="宋体"/>
          <w:color w:val="auto"/>
          <w:sz w:val="24"/>
          <w:szCs w:val="24"/>
        </w:rPr>
        <w:t>甲方:</w:t>
      </w:r>
      <w:r>
        <w:rPr>
          <w:rFonts w:hint="eastAsia" w:ascii="宋体" w:hAnsi="宋体"/>
          <w:color w:val="auto"/>
          <w:sz w:val="24"/>
          <w:szCs w:val="24"/>
          <w:u w:val="single"/>
        </w:rPr>
        <w:t xml:space="preserve"> 广州市广报实业发展有限公司</w:t>
      </w:r>
    </w:p>
    <w:p w14:paraId="00583697">
      <w:pPr>
        <w:widowControl/>
        <w:jc w:val="left"/>
        <w:rPr>
          <w:rFonts w:ascii="Arial" w:hAnsi="Arial" w:cs="Arial"/>
          <w:color w:val="auto"/>
          <w:sz w:val="18"/>
          <w:szCs w:val="18"/>
        </w:rPr>
      </w:pPr>
      <w:r>
        <w:rPr>
          <w:rFonts w:hint="eastAsia" w:ascii="宋体" w:hAnsi="宋体"/>
          <w:color w:val="auto"/>
          <w:sz w:val="24"/>
          <w:szCs w:val="24"/>
        </w:rPr>
        <w:t>乙方:</w:t>
      </w:r>
      <w:r>
        <w:rPr>
          <w:rFonts w:hint="eastAsia" w:ascii="宋体" w:hAnsi="宋体"/>
          <w:color w:val="auto"/>
          <w:sz w:val="24"/>
          <w:szCs w:val="24"/>
          <w:u w:val="single"/>
        </w:rPr>
        <w:t xml:space="preserve"> </w:t>
      </w:r>
      <w:r>
        <w:rPr>
          <w:rFonts w:hint="eastAsia" w:ascii="宋体" w:hAnsi="宋体"/>
          <w:color w:val="auto"/>
          <w:sz w:val="24"/>
          <w:szCs w:val="24"/>
          <w:u w:val="single"/>
          <w:lang w:bidi="ar"/>
        </w:rPr>
        <w:t xml:space="preserve">            </w:t>
      </w:r>
    </w:p>
    <w:p w14:paraId="59290954">
      <w:pPr>
        <w:pStyle w:val="8"/>
        <w:adjustRightInd w:val="0"/>
        <w:snapToGrid w:val="0"/>
        <w:spacing w:line="312" w:lineRule="auto"/>
        <w:ind w:firstLine="410" w:firstLineChars="171"/>
        <w:jc w:val="left"/>
        <w:rPr>
          <w:rFonts w:hAnsi="宋体"/>
          <w:color w:val="auto"/>
          <w:sz w:val="24"/>
          <w:szCs w:val="24"/>
        </w:rPr>
      </w:pPr>
      <w:r>
        <w:rPr>
          <w:rFonts w:hint="eastAsia" w:hAnsi="宋体"/>
          <w:color w:val="auto"/>
          <w:sz w:val="24"/>
          <w:szCs w:val="24"/>
        </w:rPr>
        <w:t xml:space="preserve">根据国家、省有关廉政建设的规定，为做好合同工程的廉政建设，保证工程质量与施工安全，提高建设资金的有效使用和投资效益，合同双方当事人就加强合同工程的廉政建设，订立本协议。 </w:t>
      </w:r>
    </w:p>
    <w:p w14:paraId="27DA4787">
      <w:pPr>
        <w:adjustRightInd w:val="0"/>
        <w:snapToGrid w:val="0"/>
        <w:spacing w:line="312" w:lineRule="auto"/>
        <w:rPr>
          <w:rFonts w:ascii="宋体" w:hAnsi="宋体"/>
          <w:color w:val="auto"/>
          <w:sz w:val="24"/>
          <w:szCs w:val="24"/>
        </w:rPr>
      </w:pPr>
    </w:p>
    <w:p w14:paraId="389F1B90">
      <w:pPr>
        <w:adjustRightInd w:val="0"/>
        <w:snapToGrid w:val="0"/>
        <w:spacing w:line="312" w:lineRule="auto"/>
        <w:rPr>
          <w:rFonts w:ascii="宋体" w:hAnsi="宋体"/>
          <w:b/>
          <w:color w:val="auto"/>
          <w:sz w:val="24"/>
          <w:szCs w:val="24"/>
        </w:rPr>
      </w:pPr>
      <w:r>
        <w:rPr>
          <w:rFonts w:hint="eastAsia" w:ascii="宋体" w:hAnsi="宋体"/>
          <w:b/>
          <w:color w:val="auto"/>
          <w:sz w:val="24"/>
          <w:szCs w:val="24"/>
        </w:rPr>
        <w:t xml:space="preserve">1 、双方权利和义务 </w:t>
      </w:r>
      <w:bookmarkStart w:id="25" w:name="_GoBack"/>
      <w:bookmarkEnd w:id="25"/>
    </w:p>
    <w:p w14:paraId="1B5B9BCC">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1.1 严格遵守国家、省有关法律法规的规定。 </w:t>
      </w:r>
    </w:p>
    <w:p w14:paraId="41EB1DAF">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1.2 严格执行合同工程一切合同文件，自觉按合同办事。 </w:t>
      </w:r>
    </w:p>
    <w:p w14:paraId="2C560BAD">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1.3协议双方当事人的业务活动应坚持公平、公开、公正和诚信的原则（法律认定的商业秘密和合同文件另有规定除外），不得损害国家和集体利益，不得违反工程建设管理规章制度。 </w:t>
      </w:r>
    </w:p>
    <w:p w14:paraId="698B5348">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1.4 建立健全廉政制度，开展廉政教育，设立廉政告示牌，公布举报电话，监督并认真查处违法违纪行为。 </w:t>
      </w:r>
    </w:p>
    <w:p w14:paraId="102B5526">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1.5发现对方在业务活动中有违反廉政建设规定的行为，应及时给予提醒和纠正。 </w:t>
      </w:r>
    </w:p>
    <w:p w14:paraId="5A19B76B">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1.6 发现对方严重违反协议的行为，有向其上级部门举报、建议给予处理并要求告知处理结果的权利。没有上级部门的，可交由政府建设主管部门处理。 </w:t>
      </w:r>
    </w:p>
    <w:p w14:paraId="054D1165">
      <w:pPr>
        <w:adjustRightInd w:val="0"/>
        <w:snapToGrid w:val="0"/>
        <w:spacing w:line="312" w:lineRule="auto"/>
        <w:rPr>
          <w:rFonts w:ascii="宋体" w:hAnsi="宋体"/>
          <w:b/>
          <w:color w:val="auto"/>
          <w:sz w:val="24"/>
          <w:szCs w:val="24"/>
        </w:rPr>
      </w:pPr>
      <w:r>
        <w:rPr>
          <w:rFonts w:hint="eastAsia" w:ascii="宋体" w:hAnsi="宋体"/>
          <w:b/>
          <w:color w:val="auto"/>
          <w:sz w:val="24"/>
          <w:szCs w:val="24"/>
        </w:rPr>
        <w:t xml:space="preserve">2 、甲方义务 </w:t>
      </w:r>
    </w:p>
    <w:p w14:paraId="247C6D73">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2 .1 甲方及其工作人员不得索取或接受乙方的礼金、有价证券和贵重物品，不得在乙方报销任何应由甲方或其工作人员个人支付的费用。 </w:t>
      </w:r>
    </w:p>
    <w:p w14:paraId="75577250">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2.2 甲方及其工作人员不得参加乙方安排的宴请（工作餐除外）和娱乐活动，不得接受乙方提供的通讯、交通工具和高档办公用品等物品。 </w:t>
      </w:r>
    </w:p>
    <w:p w14:paraId="26658989">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2.3 甲方及其工作人员不得要求或者接受乙方为其住房装修、婚丧嫁娶活动、配偶子女工作安排以及出国出境、旅游等提供方便。 </w:t>
      </w:r>
    </w:p>
    <w:p w14:paraId="50D9A6C6">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2 .4 甲方及其工作人员不得以任何理由向乙方推荐分包人、推销材料和工程设备，不得要求乙方购买合同以外的材料和工程设备。 </w:t>
      </w:r>
    </w:p>
    <w:p w14:paraId="24E15719">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2.5 甲方及其工作人员要秉公办事，不准营私舞弊，不准利用职权私自为合同工程安排施工队伍，也不得从事与合同工程有关的各种有偿中介活动。 </w:t>
      </w:r>
    </w:p>
    <w:p w14:paraId="74987197">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2.6 甲方及其工作人员（含其配偶、子女）不得从事与合同工程有关的材料和工程设备供应、工程分包、劳务等经济活动。 </w:t>
      </w:r>
    </w:p>
    <w:p w14:paraId="1D79506E">
      <w:pPr>
        <w:adjustRightInd w:val="0"/>
        <w:snapToGrid w:val="0"/>
        <w:spacing w:line="312" w:lineRule="auto"/>
        <w:rPr>
          <w:rFonts w:ascii="宋体" w:hAnsi="宋体"/>
          <w:b/>
          <w:color w:val="auto"/>
          <w:sz w:val="24"/>
          <w:szCs w:val="24"/>
        </w:rPr>
      </w:pPr>
      <w:r>
        <w:rPr>
          <w:rFonts w:hint="eastAsia" w:ascii="宋体" w:hAnsi="宋体"/>
          <w:b/>
          <w:color w:val="auto"/>
          <w:sz w:val="24"/>
          <w:szCs w:val="24"/>
        </w:rPr>
        <w:t xml:space="preserve">3 、乙方义务 </w:t>
      </w:r>
    </w:p>
    <w:p w14:paraId="6AB6906F">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3.1 乙方不得以任何理由向甲方及其工作人员行贿或馈赠礼金、有价证券、贵重礼品。 </w:t>
      </w:r>
    </w:p>
    <w:p w14:paraId="3DE83C8E">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3.2 乙方不得以任何名义为甲方及其工作人员报销应由甲方或其工作人员个人支付的任何费用。 </w:t>
      </w:r>
    </w:p>
    <w:p w14:paraId="02199B82">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3.3 乙方不得以任何理由安排甲方及其工作人员参加宴请（工作餐除外）及娱乐活动。 </w:t>
      </w:r>
    </w:p>
    <w:p w14:paraId="08D242BE">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3.4 乙方不得为甲方和个人购置或提供通讯、交通工具和高档办公用品等物品。 </w:t>
      </w:r>
    </w:p>
    <w:p w14:paraId="0D6EBC6E">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3.5 乙方不得为甲方及其工作人员的住房装修、婚丧嫁娶活动、配偶子女工作安排以及出国出境、旅游等提供方便。 </w:t>
      </w:r>
    </w:p>
    <w:p w14:paraId="7FA8D627">
      <w:pPr>
        <w:adjustRightInd w:val="0"/>
        <w:snapToGrid w:val="0"/>
        <w:spacing w:line="312" w:lineRule="auto"/>
        <w:rPr>
          <w:rFonts w:ascii="宋体" w:hAnsi="宋体"/>
          <w:b/>
          <w:color w:val="auto"/>
          <w:sz w:val="24"/>
          <w:szCs w:val="24"/>
        </w:rPr>
      </w:pPr>
      <w:r>
        <w:rPr>
          <w:rFonts w:hint="eastAsia" w:ascii="宋体" w:hAnsi="宋体"/>
          <w:b/>
          <w:color w:val="auto"/>
          <w:sz w:val="24"/>
          <w:szCs w:val="24"/>
        </w:rPr>
        <w:t xml:space="preserve">4 、违约责任 </w:t>
      </w:r>
    </w:p>
    <w:p w14:paraId="6290E6C2">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4.1 甲方及其工作人员违反本协议第1条和第2条规定，应按照廉政建设的有关规定给予处分；涉嫌犯罪的，移交司法机关追究刑事责任；给乙方造成损失的，应予赔偿。 </w:t>
      </w:r>
    </w:p>
    <w:p w14:paraId="6F4DC831">
      <w:pPr>
        <w:pStyle w:val="8"/>
        <w:adjustRightInd w:val="0"/>
        <w:snapToGrid w:val="0"/>
        <w:spacing w:line="312" w:lineRule="auto"/>
        <w:ind w:firstLine="480" w:firstLineChars="200"/>
        <w:jc w:val="left"/>
        <w:rPr>
          <w:rFonts w:hAnsi="宋体"/>
          <w:color w:val="auto"/>
          <w:sz w:val="24"/>
          <w:szCs w:val="24"/>
        </w:rPr>
      </w:pPr>
      <w:r>
        <w:rPr>
          <w:rFonts w:hint="eastAsia" w:hAnsi="宋体"/>
          <w:color w:val="auto"/>
          <w:sz w:val="24"/>
          <w:szCs w:val="24"/>
        </w:rPr>
        <w:t xml:space="preserve">4.2 乙方及其工作人员违反本协议第1条和第3条规定，应按照廉政建设的有关规定给予处分；情节严重的，给予乙方1～3年内不得进入工程建设市场的处罚；涉嫌犯罪的，移交司法机关追究刑事责任；给甲方造成损失的，应予赔偿； </w:t>
      </w:r>
    </w:p>
    <w:p w14:paraId="0E7715A0">
      <w:pPr>
        <w:adjustRightInd w:val="0"/>
        <w:snapToGrid w:val="0"/>
        <w:spacing w:line="312" w:lineRule="auto"/>
        <w:rPr>
          <w:rFonts w:ascii="宋体" w:hAnsi="宋体"/>
          <w:b/>
          <w:color w:val="auto"/>
          <w:sz w:val="24"/>
          <w:szCs w:val="24"/>
        </w:rPr>
      </w:pPr>
      <w:r>
        <w:rPr>
          <w:rFonts w:hint="eastAsia" w:ascii="宋体" w:hAnsi="宋体"/>
          <w:b/>
          <w:color w:val="auto"/>
          <w:sz w:val="24"/>
          <w:szCs w:val="24"/>
        </w:rPr>
        <w:t xml:space="preserve">5、 双方约定 </w:t>
      </w:r>
    </w:p>
    <w:p w14:paraId="4D0E6072">
      <w:pPr>
        <w:pStyle w:val="8"/>
        <w:adjustRightInd w:val="0"/>
        <w:snapToGrid w:val="0"/>
        <w:spacing w:line="312" w:lineRule="auto"/>
        <w:ind w:firstLine="410" w:firstLineChars="171"/>
        <w:jc w:val="left"/>
        <w:rPr>
          <w:rFonts w:hAnsi="宋体"/>
          <w:color w:val="auto"/>
          <w:sz w:val="24"/>
          <w:szCs w:val="24"/>
        </w:rPr>
      </w:pPr>
      <w:r>
        <w:rPr>
          <w:rFonts w:hint="eastAsia" w:hAnsi="宋体"/>
          <w:color w:val="auto"/>
          <w:sz w:val="24"/>
          <w:szCs w:val="24"/>
        </w:rPr>
        <w:t xml:space="preserve">本协议由协议双方当事人或其上级部门负责监督执行，并由协议双方当事人或其上级部门相互约请对本协议执行情况进行检查。 </w:t>
      </w:r>
    </w:p>
    <w:p w14:paraId="437D6C36">
      <w:pPr>
        <w:adjustRightInd w:val="0"/>
        <w:snapToGrid w:val="0"/>
        <w:spacing w:line="312" w:lineRule="auto"/>
        <w:rPr>
          <w:rFonts w:ascii="宋体" w:hAnsi="宋体"/>
          <w:b/>
          <w:color w:val="auto"/>
          <w:sz w:val="24"/>
          <w:szCs w:val="24"/>
        </w:rPr>
      </w:pPr>
      <w:r>
        <w:rPr>
          <w:rFonts w:hint="eastAsia" w:ascii="宋体" w:hAnsi="宋体"/>
          <w:b/>
          <w:color w:val="auto"/>
          <w:sz w:val="24"/>
          <w:szCs w:val="24"/>
        </w:rPr>
        <w:t xml:space="preserve">6 、协议法律效力 </w:t>
      </w:r>
    </w:p>
    <w:p w14:paraId="6881DB13">
      <w:pPr>
        <w:ind w:firstLine="480" w:firstLineChars="200"/>
        <w:rPr>
          <w:rFonts w:hAnsi="宋体" w:cs="宋体"/>
          <w:color w:val="auto"/>
          <w:spacing w:val="1"/>
          <w:sz w:val="24"/>
          <w:szCs w:val="24"/>
        </w:rPr>
      </w:pPr>
      <w:r>
        <w:rPr>
          <w:rFonts w:hint="eastAsia" w:hAnsi="宋体"/>
          <w:color w:val="auto"/>
          <w:sz w:val="24"/>
          <w:szCs w:val="24"/>
        </w:rPr>
        <w:t>本协议作为《</w:t>
      </w:r>
      <w:r>
        <w:rPr>
          <w:rFonts w:hint="eastAsia" w:ascii="宋体" w:hAnsi="宋体"/>
          <w:color w:val="auto"/>
          <w:sz w:val="24"/>
        </w:rPr>
        <w:t>大德路11号项目智慧立体停车场设计服务合同</w:t>
      </w:r>
      <w:r>
        <w:rPr>
          <w:rFonts w:hint="eastAsia" w:hAnsi="宋体" w:cs="宋体"/>
          <w:color w:val="auto"/>
          <w:spacing w:val="1"/>
          <w:sz w:val="24"/>
          <w:szCs w:val="24"/>
        </w:rPr>
        <w:t>》的</w:t>
      </w:r>
      <w:r>
        <w:rPr>
          <w:rFonts w:hint="eastAsia" w:hAnsi="宋体"/>
          <w:color w:val="auto"/>
          <w:sz w:val="24"/>
          <w:szCs w:val="24"/>
        </w:rPr>
        <w:t>附件，与《</w:t>
      </w:r>
      <w:r>
        <w:rPr>
          <w:rFonts w:hint="eastAsia" w:ascii="宋体" w:hAnsi="宋体"/>
          <w:color w:val="auto"/>
          <w:sz w:val="24"/>
        </w:rPr>
        <w:t>大德路11号项目智慧立体停车场设计服务合同</w:t>
      </w:r>
      <w:r>
        <w:rPr>
          <w:rFonts w:hint="eastAsia" w:hAnsi="宋体"/>
          <w:color w:val="auto"/>
          <w:sz w:val="24"/>
          <w:szCs w:val="24"/>
        </w:rPr>
        <w:t xml:space="preserve">》具有同等的法律效力。 </w:t>
      </w:r>
    </w:p>
    <w:p w14:paraId="4E023564">
      <w:pPr>
        <w:adjustRightInd w:val="0"/>
        <w:snapToGrid w:val="0"/>
        <w:spacing w:line="312" w:lineRule="auto"/>
        <w:rPr>
          <w:rFonts w:ascii="宋体" w:hAnsi="宋体"/>
          <w:b/>
          <w:color w:val="auto"/>
          <w:sz w:val="24"/>
          <w:szCs w:val="24"/>
        </w:rPr>
      </w:pPr>
      <w:r>
        <w:rPr>
          <w:rFonts w:hint="eastAsia" w:ascii="宋体" w:hAnsi="宋体"/>
          <w:b/>
          <w:color w:val="auto"/>
          <w:sz w:val="24"/>
          <w:szCs w:val="24"/>
        </w:rPr>
        <w:t xml:space="preserve">7、协议生效 </w:t>
      </w:r>
    </w:p>
    <w:p w14:paraId="1215D59D">
      <w:pPr>
        <w:pStyle w:val="8"/>
        <w:adjustRightInd w:val="0"/>
        <w:snapToGrid w:val="0"/>
        <w:spacing w:line="312" w:lineRule="auto"/>
        <w:ind w:firstLine="410" w:firstLineChars="171"/>
        <w:jc w:val="left"/>
        <w:rPr>
          <w:rFonts w:hAnsi="宋体"/>
          <w:color w:val="auto"/>
          <w:sz w:val="24"/>
          <w:szCs w:val="24"/>
        </w:rPr>
      </w:pPr>
      <w:r>
        <w:rPr>
          <w:rFonts w:hint="eastAsia" w:hAnsi="宋体"/>
          <w:color w:val="auto"/>
          <w:sz w:val="24"/>
          <w:szCs w:val="24"/>
        </w:rPr>
        <w:t>本协议自协议双方当事人签署之日起生效，至《</w:t>
      </w:r>
      <w:r>
        <w:rPr>
          <w:rFonts w:hint="eastAsia" w:hAnsi="宋体"/>
          <w:color w:val="auto"/>
          <w:sz w:val="24"/>
        </w:rPr>
        <w:t>大德路11号项目智慧立体停车场设计服务合同</w:t>
      </w:r>
      <w:r>
        <w:rPr>
          <w:rFonts w:hint="eastAsia" w:hAnsi="宋体"/>
          <w:color w:val="auto"/>
          <w:sz w:val="24"/>
          <w:szCs w:val="24"/>
        </w:rPr>
        <w:t xml:space="preserve">》执行完毕之日后失效。 </w:t>
      </w:r>
    </w:p>
    <w:p w14:paraId="6AFFFDE1">
      <w:pPr>
        <w:adjustRightInd w:val="0"/>
        <w:snapToGrid w:val="0"/>
        <w:spacing w:line="312" w:lineRule="auto"/>
        <w:rPr>
          <w:rFonts w:ascii="宋体" w:hAnsi="宋体"/>
          <w:b/>
          <w:color w:val="auto"/>
          <w:sz w:val="24"/>
          <w:szCs w:val="24"/>
        </w:rPr>
      </w:pPr>
      <w:r>
        <w:rPr>
          <w:rFonts w:hint="eastAsia" w:ascii="宋体" w:hAnsi="宋体"/>
          <w:b/>
          <w:color w:val="auto"/>
          <w:sz w:val="24"/>
          <w:szCs w:val="24"/>
        </w:rPr>
        <w:t xml:space="preserve">8 、协议份数 </w:t>
      </w:r>
    </w:p>
    <w:p w14:paraId="07776612">
      <w:pPr>
        <w:pStyle w:val="8"/>
        <w:adjustRightInd w:val="0"/>
        <w:snapToGrid w:val="0"/>
        <w:spacing w:line="312" w:lineRule="auto"/>
        <w:ind w:firstLine="410" w:firstLineChars="171"/>
        <w:jc w:val="left"/>
        <w:rPr>
          <w:rFonts w:hAnsi="宋体"/>
          <w:color w:val="auto"/>
          <w:sz w:val="24"/>
          <w:szCs w:val="24"/>
        </w:rPr>
      </w:pPr>
      <w:r>
        <w:rPr>
          <w:rFonts w:hint="eastAsia" w:hAnsi="宋体"/>
          <w:color w:val="auto"/>
          <w:sz w:val="24"/>
          <w:szCs w:val="24"/>
        </w:rPr>
        <w:t xml:space="preserve">本协议与主合同要求份数一致。有上级部门的，协议双方当事人应各送交其上级部门一份。 </w:t>
      </w:r>
    </w:p>
    <w:p w14:paraId="09AF1918">
      <w:pPr>
        <w:adjustRightInd w:val="0"/>
        <w:snapToGrid w:val="0"/>
        <w:spacing w:line="312" w:lineRule="auto"/>
        <w:rPr>
          <w:rFonts w:ascii="宋体" w:hAnsi="宋体"/>
          <w:color w:val="auto"/>
          <w:sz w:val="24"/>
          <w:szCs w:val="24"/>
        </w:rPr>
      </w:pPr>
    </w:p>
    <w:p w14:paraId="1477A2F6">
      <w:pPr>
        <w:adjustRightInd w:val="0"/>
        <w:snapToGrid w:val="0"/>
        <w:spacing w:line="360" w:lineRule="auto"/>
        <w:rPr>
          <w:rFonts w:ascii="宋体" w:hAnsi="宋体"/>
          <w:color w:val="auto"/>
          <w:sz w:val="24"/>
          <w:szCs w:val="24"/>
          <w:u w:val="single"/>
        </w:rPr>
      </w:pPr>
      <w:r>
        <w:rPr>
          <w:rFonts w:hint="eastAsia" w:ascii="宋体" w:hAnsi="宋体"/>
          <w:color w:val="auto"/>
          <w:sz w:val="24"/>
          <w:szCs w:val="24"/>
        </w:rPr>
        <w:t>甲方：（盖章）</w:t>
      </w:r>
      <w:r>
        <w:rPr>
          <w:rFonts w:hint="eastAsia" w:ascii="宋体" w:hAnsi="宋体"/>
          <w:color w:val="auto"/>
          <w:sz w:val="24"/>
          <w:szCs w:val="24"/>
          <w:lang w:val="en-US" w:eastAsia="zh-CN"/>
        </w:rPr>
        <w:t>广州市广报实业发展有限公司</w:t>
      </w:r>
      <w:r>
        <w:rPr>
          <w:rFonts w:hint="eastAsia" w:ascii="宋体" w:hAnsi="宋体"/>
          <w:color w:val="auto"/>
          <w:sz w:val="24"/>
          <w:szCs w:val="24"/>
        </w:rPr>
        <w:t xml:space="preserve">   乙方：（盖章）</w:t>
      </w:r>
      <w:r>
        <w:rPr>
          <w:rFonts w:hint="eastAsia" w:ascii="宋体" w:hAnsi="宋体"/>
          <w:color w:val="auto"/>
          <w:sz w:val="24"/>
          <w:szCs w:val="24"/>
          <w:u w:val="single"/>
        </w:rPr>
        <w:t xml:space="preserve">                        </w:t>
      </w:r>
    </w:p>
    <w:p w14:paraId="4452A56E">
      <w:pPr>
        <w:adjustRightInd w:val="0"/>
        <w:snapToGrid w:val="0"/>
        <w:spacing w:line="360" w:lineRule="auto"/>
        <w:rPr>
          <w:rFonts w:ascii="宋体" w:hAnsi="宋体"/>
          <w:color w:val="auto"/>
          <w:sz w:val="24"/>
          <w:szCs w:val="24"/>
          <w:u w:val="single"/>
        </w:rPr>
      </w:pPr>
      <w:r>
        <w:rPr>
          <w:rFonts w:hint="eastAsia" w:ascii="宋体" w:hAnsi="宋体"/>
          <w:color w:val="auto"/>
          <w:sz w:val="24"/>
          <w:szCs w:val="24"/>
        </w:rPr>
        <w:t>法定代表人：（签字）</w:t>
      </w:r>
      <w:r>
        <w:rPr>
          <w:rFonts w:hint="eastAsia" w:ascii="宋体" w:hAnsi="宋体"/>
          <w:color w:val="auto"/>
          <w:sz w:val="24"/>
          <w:szCs w:val="24"/>
          <w:u w:val="single"/>
        </w:rPr>
        <w:t xml:space="preserve">              </w:t>
      </w:r>
      <w:r>
        <w:rPr>
          <w:rFonts w:hint="eastAsia" w:ascii="宋体" w:hAnsi="宋体"/>
          <w:color w:val="auto"/>
          <w:sz w:val="24"/>
          <w:szCs w:val="24"/>
        </w:rPr>
        <w:t xml:space="preserve">      法定代表人：（签字）</w:t>
      </w:r>
      <w:r>
        <w:rPr>
          <w:rFonts w:hint="eastAsia" w:ascii="宋体" w:hAnsi="宋体"/>
          <w:color w:val="auto"/>
          <w:sz w:val="24"/>
          <w:szCs w:val="24"/>
          <w:u w:val="single"/>
        </w:rPr>
        <w:t xml:space="preserve">                    </w:t>
      </w:r>
    </w:p>
    <w:p w14:paraId="68E34820">
      <w:pPr>
        <w:tabs>
          <w:tab w:val="left" w:pos="525"/>
          <w:tab w:val="left" w:pos="1155"/>
        </w:tabs>
        <w:adjustRightInd w:val="0"/>
        <w:snapToGrid w:val="0"/>
        <w:spacing w:line="360" w:lineRule="auto"/>
        <w:rPr>
          <w:rFonts w:ascii="宋体" w:hAnsi="宋体"/>
          <w:color w:val="auto"/>
          <w:sz w:val="24"/>
          <w:szCs w:val="24"/>
        </w:rPr>
      </w:pPr>
      <w:r>
        <w:rPr>
          <w:rFonts w:hint="eastAsia" w:ascii="宋体" w:hAnsi="宋体"/>
          <w:color w:val="auto"/>
          <w:sz w:val="24"/>
          <w:szCs w:val="24"/>
        </w:rPr>
        <w:t>委</w:t>
      </w:r>
      <w:bookmarkStart w:id="23" w:name="auto_fouce_6"/>
      <w:r>
        <w:rPr>
          <w:rFonts w:hint="eastAsia" w:ascii="宋体" w:hAnsi="宋体"/>
          <w:color w:val="auto"/>
          <w:sz w:val="24"/>
          <w:szCs w:val="24"/>
        </w:rPr>
        <w:t>托代理人：                            委托</w:t>
      </w:r>
      <w:bookmarkStart w:id="24" w:name="auto_fouce_8"/>
      <w:r>
        <w:rPr>
          <w:rFonts w:hint="eastAsia" w:ascii="宋体" w:hAnsi="宋体"/>
          <w:color w:val="auto"/>
          <w:sz w:val="24"/>
          <w:szCs w:val="24"/>
        </w:rPr>
        <w:t>代理人：</w:t>
      </w:r>
    </w:p>
    <w:p w14:paraId="4538663B">
      <w:pPr>
        <w:autoSpaceDE w:val="0"/>
        <w:autoSpaceDN w:val="0"/>
        <w:adjustRightInd w:val="0"/>
        <w:snapToGrid w:val="0"/>
        <w:spacing w:line="360" w:lineRule="auto"/>
        <w:ind w:right="-20" w:firstLine="2400" w:firstLineChars="1000"/>
        <w:rPr>
          <w:b/>
          <w:color w:val="auto"/>
          <w:sz w:val="32"/>
          <w:szCs w:val="32"/>
        </w:rPr>
      </w:pPr>
      <w:r>
        <w:rPr>
          <w:rFonts w:hint="eastAsia" w:ascii="宋体" w:hAnsi="宋体"/>
          <w:color w:val="auto"/>
          <w:sz w:val="24"/>
          <w:szCs w:val="24"/>
        </w:rPr>
        <w:t>日   期：</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bookmarkEnd w:id="23"/>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bookmarkEnd w:id="24"/>
    </w:p>
    <w:sectPr>
      <w:pgSz w:w="11906" w:h="16838"/>
      <w:pgMar w:top="1276" w:right="1440" w:bottom="1135" w:left="1440" w:header="288" w:footer="344"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D49A7">
    <w:pPr>
      <w:pStyle w:val="11"/>
      <w:ind w:right="360"/>
    </w:pPr>
  </w:p>
  <w:p w14:paraId="5B3BDF70">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DB27C">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534C">
    <w:pPr>
      <w:pStyle w:val="1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FE2C54C">
                          <w:pPr>
                            <w:pStyle w:val="11"/>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PlfknQAAAAAwEAAA8AAAAAAAAAAQAgAAAAIgAAAGRycy9k&#10;b3ducmV2LnhtbFBLAQIUABQAAAAIAIdO4kBBwL7c0QEAAJoDAAAOAAAAAAAAAAEAIAAAAB8BAABk&#10;cnMvZTJvRG9jLnhtbFBLBQYAAAAABgAGAFkBAABiBQAAAAA=&#10;">
              <v:fill on="f" focussize="0,0"/>
              <v:stroke on="f"/>
              <v:imagedata o:title=""/>
              <o:lock v:ext="edit" aspectratio="f"/>
              <v:textbox inset="0mm,0mm,0mm,0mm" style="mso-fit-shape-to-text:t;">
                <w:txbxContent>
                  <w:p w14:paraId="5FE2C54C">
                    <w:pPr>
                      <w:pStyle w:val="11"/>
                    </w:pPr>
                  </w:p>
                </w:txbxContent>
              </v:textbox>
            </v:shape>
          </w:pict>
        </mc:Fallback>
      </mc:AlternateContent>
    </w:r>
  </w:p>
  <w:p w14:paraId="13094D92">
    <w:pPr>
      <w:pStyle w:val="1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0EA65">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4DB1763">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V+SdAAAAADAQAADwAAAAAAAAABACAAAAAiAAAAZHJzL2Rv&#10;d25yZXYueG1sUEsBAhQAFAAAAAgAh07iQFuFsJ7QAQAAmgMAAA4AAAAAAAAAAQAgAAAAHwEAAGRy&#10;cy9lMm9Eb2MueG1sUEsFBgAAAAAGAAYAWQEAAGEFAAAAAA==&#10;">
              <v:fill on="f" focussize="0,0"/>
              <v:stroke on="f"/>
              <v:imagedata o:title=""/>
              <o:lock v:ext="edit" aspectratio="f"/>
              <v:textbox inset="0mm,0mm,0mm,0mm" style="mso-fit-shape-to-text:t;">
                <w:txbxContent>
                  <w:p w14:paraId="54DB176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97650">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D9A6A">
    <w:pPr>
      <w:pStyle w:val="12"/>
      <w:pBdr>
        <w:top w:val="none" w:color="auto" w:sz="0" w:space="1"/>
        <w:left w:val="none" w:color="auto" w:sz="0" w:space="4"/>
        <w:bottom w:val="none" w:color="auto" w:sz="0" w:space="1"/>
        <w:right w:val="none" w:color="auto" w:sz="0" w:space="4"/>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trackRevisions w:val="1"/>
  <w:documentProtection w:enforcement="0"/>
  <w:defaultTabStop w:val="420"/>
  <w:drawingGridVerticalSpacing w:val="156"/>
  <w:noPunctuationKerning w:val="1"/>
  <w:characterSpacingControl w:val="compressPunctuation"/>
  <w:noLineBreaksAfter w:lang="zh-CN" w:val="([{·‘“〈《「『【〔〖（．［｛￡￥"/>
  <w:noLineBreaksBefore w:lang="zh-CN" w:val="!),.:;?]}¨·ˇˉ―‖’”…∶、。〃々〉》」』】〕〗！＂＇），．：；？］｀｜｝～￠"/>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jYTA0NWUzNmQ0MjU5YzQ0MDcxNTgxZWQ2M2MzOGQifQ=="/>
  </w:docVars>
  <w:rsids>
    <w:rsidRoot w:val="00895E48"/>
    <w:rsid w:val="0000122C"/>
    <w:rsid w:val="00001EB3"/>
    <w:rsid w:val="00004C1F"/>
    <w:rsid w:val="00011DD3"/>
    <w:rsid w:val="000137A2"/>
    <w:rsid w:val="000215F4"/>
    <w:rsid w:val="0003293A"/>
    <w:rsid w:val="00033554"/>
    <w:rsid w:val="00034821"/>
    <w:rsid w:val="00035609"/>
    <w:rsid w:val="00047FEA"/>
    <w:rsid w:val="00052B17"/>
    <w:rsid w:val="0005393C"/>
    <w:rsid w:val="00053F77"/>
    <w:rsid w:val="000547FD"/>
    <w:rsid w:val="00055BBD"/>
    <w:rsid w:val="00057264"/>
    <w:rsid w:val="000603CF"/>
    <w:rsid w:val="00061B19"/>
    <w:rsid w:val="0006605F"/>
    <w:rsid w:val="00071442"/>
    <w:rsid w:val="00077D2F"/>
    <w:rsid w:val="000827CC"/>
    <w:rsid w:val="00085E68"/>
    <w:rsid w:val="00097724"/>
    <w:rsid w:val="000A0176"/>
    <w:rsid w:val="000A3193"/>
    <w:rsid w:val="000A7BDA"/>
    <w:rsid w:val="000B1066"/>
    <w:rsid w:val="000B3857"/>
    <w:rsid w:val="000B4B49"/>
    <w:rsid w:val="000B51EA"/>
    <w:rsid w:val="000C4526"/>
    <w:rsid w:val="000D48D4"/>
    <w:rsid w:val="000D7EE4"/>
    <w:rsid w:val="000F0BF8"/>
    <w:rsid w:val="000F4110"/>
    <w:rsid w:val="00100C08"/>
    <w:rsid w:val="00103E0D"/>
    <w:rsid w:val="00106D75"/>
    <w:rsid w:val="001121DF"/>
    <w:rsid w:val="00112921"/>
    <w:rsid w:val="001158C9"/>
    <w:rsid w:val="00115AA7"/>
    <w:rsid w:val="00121CA8"/>
    <w:rsid w:val="00123B80"/>
    <w:rsid w:val="00124E9F"/>
    <w:rsid w:val="00126E5E"/>
    <w:rsid w:val="00136097"/>
    <w:rsid w:val="001424D1"/>
    <w:rsid w:val="001426E5"/>
    <w:rsid w:val="0016096C"/>
    <w:rsid w:val="00165157"/>
    <w:rsid w:val="001657A1"/>
    <w:rsid w:val="0016758F"/>
    <w:rsid w:val="00174276"/>
    <w:rsid w:val="0017588C"/>
    <w:rsid w:val="00175CA3"/>
    <w:rsid w:val="00184427"/>
    <w:rsid w:val="00187648"/>
    <w:rsid w:val="00190418"/>
    <w:rsid w:val="001948C8"/>
    <w:rsid w:val="0019679F"/>
    <w:rsid w:val="00196F7F"/>
    <w:rsid w:val="001A7447"/>
    <w:rsid w:val="001B1953"/>
    <w:rsid w:val="001B233F"/>
    <w:rsid w:val="001B55FB"/>
    <w:rsid w:val="001C43D4"/>
    <w:rsid w:val="001D2CC2"/>
    <w:rsid w:val="001D4CE5"/>
    <w:rsid w:val="001E1E6D"/>
    <w:rsid w:val="001E2037"/>
    <w:rsid w:val="001E3340"/>
    <w:rsid w:val="001F39EE"/>
    <w:rsid w:val="002129D2"/>
    <w:rsid w:val="00214880"/>
    <w:rsid w:val="0021751F"/>
    <w:rsid w:val="00217F34"/>
    <w:rsid w:val="002216DE"/>
    <w:rsid w:val="00233C8C"/>
    <w:rsid w:val="002404C0"/>
    <w:rsid w:val="002415C6"/>
    <w:rsid w:val="002506D0"/>
    <w:rsid w:val="0025214B"/>
    <w:rsid w:val="002538F4"/>
    <w:rsid w:val="0025509E"/>
    <w:rsid w:val="00256054"/>
    <w:rsid w:val="002624DF"/>
    <w:rsid w:val="00262A4D"/>
    <w:rsid w:val="0026532E"/>
    <w:rsid w:val="002673B9"/>
    <w:rsid w:val="00273018"/>
    <w:rsid w:val="00273E7C"/>
    <w:rsid w:val="002741ED"/>
    <w:rsid w:val="002773F8"/>
    <w:rsid w:val="00290255"/>
    <w:rsid w:val="0029544C"/>
    <w:rsid w:val="00296FE6"/>
    <w:rsid w:val="002A05BE"/>
    <w:rsid w:val="002A099D"/>
    <w:rsid w:val="002A1E90"/>
    <w:rsid w:val="002A308F"/>
    <w:rsid w:val="002A460A"/>
    <w:rsid w:val="002A715B"/>
    <w:rsid w:val="002B01DF"/>
    <w:rsid w:val="002C12F0"/>
    <w:rsid w:val="002C4673"/>
    <w:rsid w:val="002D212D"/>
    <w:rsid w:val="002D59CB"/>
    <w:rsid w:val="002D67F3"/>
    <w:rsid w:val="002E24BB"/>
    <w:rsid w:val="002E36FF"/>
    <w:rsid w:val="002E399C"/>
    <w:rsid w:val="002E5ADD"/>
    <w:rsid w:val="002E75C4"/>
    <w:rsid w:val="002F2334"/>
    <w:rsid w:val="002F393C"/>
    <w:rsid w:val="0030679D"/>
    <w:rsid w:val="00312F89"/>
    <w:rsid w:val="00315225"/>
    <w:rsid w:val="00315BA0"/>
    <w:rsid w:val="00317B04"/>
    <w:rsid w:val="003202DA"/>
    <w:rsid w:val="0032260B"/>
    <w:rsid w:val="003259B6"/>
    <w:rsid w:val="00333147"/>
    <w:rsid w:val="0033571A"/>
    <w:rsid w:val="0034123D"/>
    <w:rsid w:val="00342CCF"/>
    <w:rsid w:val="00343BCB"/>
    <w:rsid w:val="003450B6"/>
    <w:rsid w:val="00345565"/>
    <w:rsid w:val="0035346B"/>
    <w:rsid w:val="00356177"/>
    <w:rsid w:val="00360AC3"/>
    <w:rsid w:val="00361CB1"/>
    <w:rsid w:val="003701AB"/>
    <w:rsid w:val="00375F33"/>
    <w:rsid w:val="00382D88"/>
    <w:rsid w:val="0038748F"/>
    <w:rsid w:val="00392F0A"/>
    <w:rsid w:val="003945FD"/>
    <w:rsid w:val="00397A9B"/>
    <w:rsid w:val="003A0755"/>
    <w:rsid w:val="003A26CE"/>
    <w:rsid w:val="003A4D3D"/>
    <w:rsid w:val="003B0CE6"/>
    <w:rsid w:val="003B5ACE"/>
    <w:rsid w:val="003C0406"/>
    <w:rsid w:val="003C3B0B"/>
    <w:rsid w:val="003D13F0"/>
    <w:rsid w:val="003D2AE3"/>
    <w:rsid w:val="003E53B0"/>
    <w:rsid w:val="00403BA7"/>
    <w:rsid w:val="00417148"/>
    <w:rsid w:val="00417F62"/>
    <w:rsid w:val="004326D6"/>
    <w:rsid w:val="004350DE"/>
    <w:rsid w:val="00437D1B"/>
    <w:rsid w:val="00444261"/>
    <w:rsid w:val="0044717F"/>
    <w:rsid w:val="00450942"/>
    <w:rsid w:val="00450D0E"/>
    <w:rsid w:val="0045291B"/>
    <w:rsid w:val="00454973"/>
    <w:rsid w:val="0045708B"/>
    <w:rsid w:val="004619E3"/>
    <w:rsid w:val="00472903"/>
    <w:rsid w:val="00474702"/>
    <w:rsid w:val="004756E0"/>
    <w:rsid w:val="004859D6"/>
    <w:rsid w:val="0049206E"/>
    <w:rsid w:val="00494BC5"/>
    <w:rsid w:val="004A178D"/>
    <w:rsid w:val="004B5668"/>
    <w:rsid w:val="004C2344"/>
    <w:rsid w:val="004C612B"/>
    <w:rsid w:val="004C7C4C"/>
    <w:rsid w:val="004D14C6"/>
    <w:rsid w:val="004D2C0F"/>
    <w:rsid w:val="004E27B9"/>
    <w:rsid w:val="004E305E"/>
    <w:rsid w:val="004F3A49"/>
    <w:rsid w:val="004F3C65"/>
    <w:rsid w:val="004F56CA"/>
    <w:rsid w:val="005041C2"/>
    <w:rsid w:val="00507399"/>
    <w:rsid w:val="005133FF"/>
    <w:rsid w:val="00513717"/>
    <w:rsid w:val="0051723F"/>
    <w:rsid w:val="00517269"/>
    <w:rsid w:val="00517815"/>
    <w:rsid w:val="00520383"/>
    <w:rsid w:val="005222D5"/>
    <w:rsid w:val="005229D9"/>
    <w:rsid w:val="0052531A"/>
    <w:rsid w:val="00533225"/>
    <w:rsid w:val="00535011"/>
    <w:rsid w:val="005364DF"/>
    <w:rsid w:val="00541DAC"/>
    <w:rsid w:val="00545135"/>
    <w:rsid w:val="0054723F"/>
    <w:rsid w:val="00555D56"/>
    <w:rsid w:val="0055792B"/>
    <w:rsid w:val="00561B32"/>
    <w:rsid w:val="00571D88"/>
    <w:rsid w:val="0057459E"/>
    <w:rsid w:val="00574C43"/>
    <w:rsid w:val="00583BAB"/>
    <w:rsid w:val="00584D02"/>
    <w:rsid w:val="0058529D"/>
    <w:rsid w:val="00586248"/>
    <w:rsid w:val="00586B9E"/>
    <w:rsid w:val="005937A8"/>
    <w:rsid w:val="00595F0E"/>
    <w:rsid w:val="0059701E"/>
    <w:rsid w:val="005B116D"/>
    <w:rsid w:val="005B11E7"/>
    <w:rsid w:val="005B1DAE"/>
    <w:rsid w:val="005B2266"/>
    <w:rsid w:val="005B233C"/>
    <w:rsid w:val="005B2BC9"/>
    <w:rsid w:val="005B6CF4"/>
    <w:rsid w:val="005C01B8"/>
    <w:rsid w:val="005C0D8A"/>
    <w:rsid w:val="005C1363"/>
    <w:rsid w:val="005D2F47"/>
    <w:rsid w:val="005E1C34"/>
    <w:rsid w:val="005F4EAB"/>
    <w:rsid w:val="0060138A"/>
    <w:rsid w:val="00603898"/>
    <w:rsid w:val="00605099"/>
    <w:rsid w:val="006256DA"/>
    <w:rsid w:val="006303EB"/>
    <w:rsid w:val="00630CAB"/>
    <w:rsid w:val="006443A6"/>
    <w:rsid w:val="00656883"/>
    <w:rsid w:val="0066323E"/>
    <w:rsid w:val="00664A37"/>
    <w:rsid w:val="006734C5"/>
    <w:rsid w:val="0068090A"/>
    <w:rsid w:val="006821ED"/>
    <w:rsid w:val="006942DF"/>
    <w:rsid w:val="006A2962"/>
    <w:rsid w:val="006A6DA1"/>
    <w:rsid w:val="006A708B"/>
    <w:rsid w:val="006A7EE5"/>
    <w:rsid w:val="006B51FA"/>
    <w:rsid w:val="006B60E9"/>
    <w:rsid w:val="006B7798"/>
    <w:rsid w:val="006D1193"/>
    <w:rsid w:val="006D1D32"/>
    <w:rsid w:val="006D7056"/>
    <w:rsid w:val="006E46F1"/>
    <w:rsid w:val="006E5D81"/>
    <w:rsid w:val="006E6393"/>
    <w:rsid w:val="006F7B71"/>
    <w:rsid w:val="0070071E"/>
    <w:rsid w:val="00700A9C"/>
    <w:rsid w:val="00700EEE"/>
    <w:rsid w:val="00700F0F"/>
    <w:rsid w:val="0070680C"/>
    <w:rsid w:val="00713138"/>
    <w:rsid w:val="0071620E"/>
    <w:rsid w:val="00717318"/>
    <w:rsid w:val="007314CA"/>
    <w:rsid w:val="0073394C"/>
    <w:rsid w:val="007347C5"/>
    <w:rsid w:val="00737829"/>
    <w:rsid w:val="007518D8"/>
    <w:rsid w:val="00754F6D"/>
    <w:rsid w:val="00756E90"/>
    <w:rsid w:val="00763D88"/>
    <w:rsid w:val="0076708C"/>
    <w:rsid w:val="00771176"/>
    <w:rsid w:val="007800D5"/>
    <w:rsid w:val="00787C12"/>
    <w:rsid w:val="007918AA"/>
    <w:rsid w:val="007A1337"/>
    <w:rsid w:val="007A6043"/>
    <w:rsid w:val="007A7C68"/>
    <w:rsid w:val="007B61EF"/>
    <w:rsid w:val="007C0FF6"/>
    <w:rsid w:val="007C1426"/>
    <w:rsid w:val="007C3FCA"/>
    <w:rsid w:val="007C7482"/>
    <w:rsid w:val="007D0E2F"/>
    <w:rsid w:val="007D558F"/>
    <w:rsid w:val="007E0531"/>
    <w:rsid w:val="007E736A"/>
    <w:rsid w:val="007F530C"/>
    <w:rsid w:val="007F6F34"/>
    <w:rsid w:val="007F759C"/>
    <w:rsid w:val="007F7CB1"/>
    <w:rsid w:val="00802368"/>
    <w:rsid w:val="0080467A"/>
    <w:rsid w:val="0080658F"/>
    <w:rsid w:val="00806829"/>
    <w:rsid w:val="00820418"/>
    <w:rsid w:val="00820463"/>
    <w:rsid w:val="0082472D"/>
    <w:rsid w:val="00825333"/>
    <w:rsid w:val="008300FD"/>
    <w:rsid w:val="008325A4"/>
    <w:rsid w:val="008342B5"/>
    <w:rsid w:val="0083479D"/>
    <w:rsid w:val="008379E0"/>
    <w:rsid w:val="0084099E"/>
    <w:rsid w:val="0084493A"/>
    <w:rsid w:val="00854A40"/>
    <w:rsid w:val="00860A5E"/>
    <w:rsid w:val="008614C5"/>
    <w:rsid w:val="008626BA"/>
    <w:rsid w:val="008656EA"/>
    <w:rsid w:val="00867D91"/>
    <w:rsid w:val="00871A34"/>
    <w:rsid w:val="00872A9F"/>
    <w:rsid w:val="00882C79"/>
    <w:rsid w:val="0088570C"/>
    <w:rsid w:val="008905E9"/>
    <w:rsid w:val="0089465D"/>
    <w:rsid w:val="0089582A"/>
    <w:rsid w:val="00895E48"/>
    <w:rsid w:val="008A332F"/>
    <w:rsid w:val="008A5509"/>
    <w:rsid w:val="008A7E16"/>
    <w:rsid w:val="008B0603"/>
    <w:rsid w:val="008E5E2E"/>
    <w:rsid w:val="008F552D"/>
    <w:rsid w:val="009053DC"/>
    <w:rsid w:val="00910215"/>
    <w:rsid w:val="0091034F"/>
    <w:rsid w:val="0091285D"/>
    <w:rsid w:val="009168F8"/>
    <w:rsid w:val="0092140A"/>
    <w:rsid w:val="009305FC"/>
    <w:rsid w:val="00931DAC"/>
    <w:rsid w:val="0093540D"/>
    <w:rsid w:val="00940B0B"/>
    <w:rsid w:val="00954548"/>
    <w:rsid w:val="00964ED7"/>
    <w:rsid w:val="0097305C"/>
    <w:rsid w:val="009760CF"/>
    <w:rsid w:val="00977023"/>
    <w:rsid w:val="0097722F"/>
    <w:rsid w:val="00981761"/>
    <w:rsid w:val="00986C61"/>
    <w:rsid w:val="009973A6"/>
    <w:rsid w:val="0099752C"/>
    <w:rsid w:val="00997D0D"/>
    <w:rsid w:val="009B26F3"/>
    <w:rsid w:val="009B2B66"/>
    <w:rsid w:val="009B5C24"/>
    <w:rsid w:val="009C19F3"/>
    <w:rsid w:val="009D0FE9"/>
    <w:rsid w:val="009D246C"/>
    <w:rsid w:val="009D24B0"/>
    <w:rsid w:val="009E6207"/>
    <w:rsid w:val="009F5F3C"/>
    <w:rsid w:val="00A10796"/>
    <w:rsid w:val="00A11318"/>
    <w:rsid w:val="00A142FE"/>
    <w:rsid w:val="00A146DA"/>
    <w:rsid w:val="00A2248A"/>
    <w:rsid w:val="00A23F8A"/>
    <w:rsid w:val="00A279E4"/>
    <w:rsid w:val="00A30296"/>
    <w:rsid w:val="00A43214"/>
    <w:rsid w:val="00A47237"/>
    <w:rsid w:val="00A51201"/>
    <w:rsid w:val="00A53F61"/>
    <w:rsid w:val="00A60647"/>
    <w:rsid w:val="00A61B3C"/>
    <w:rsid w:val="00A65821"/>
    <w:rsid w:val="00A82CB1"/>
    <w:rsid w:val="00A86815"/>
    <w:rsid w:val="00A9556E"/>
    <w:rsid w:val="00A95B9E"/>
    <w:rsid w:val="00A95F3B"/>
    <w:rsid w:val="00A9605A"/>
    <w:rsid w:val="00A9736A"/>
    <w:rsid w:val="00AA03BA"/>
    <w:rsid w:val="00AA7E44"/>
    <w:rsid w:val="00AB3EFB"/>
    <w:rsid w:val="00AB4371"/>
    <w:rsid w:val="00AB598E"/>
    <w:rsid w:val="00AB5FBC"/>
    <w:rsid w:val="00AB6AC8"/>
    <w:rsid w:val="00AD3370"/>
    <w:rsid w:val="00AE14F8"/>
    <w:rsid w:val="00AE3CB3"/>
    <w:rsid w:val="00AF1A7A"/>
    <w:rsid w:val="00AF58FD"/>
    <w:rsid w:val="00B10E96"/>
    <w:rsid w:val="00B1226A"/>
    <w:rsid w:val="00B156EB"/>
    <w:rsid w:val="00B159CA"/>
    <w:rsid w:val="00B17BA3"/>
    <w:rsid w:val="00B276B0"/>
    <w:rsid w:val="00B30B02"/>
    <w:rsid w:val="00B32406"/>
    <w:rsid w:val="00B45020"/>
    <w:rsid w:val="00B5090F"/>
    <w:rsid w:val="00B53833"/>
    <w:rsid w:val="00B53B23"/>
    <w:rsid w:val="00B53EAD"/>
    <w:rsid w:val="00B62B42"/>
    <w:rsid w:val="00B64444"/>
    <w:rsid w:val="00B65408"/>
    <w:rsid w:val="00B7382A"/>
    <w:rsid w:val="00B742E6"/>
    <w:rsid w:val="00B7630C"/>
    <w:rsid w:val="00B8630F"/>
    <w:rsid w:val="00B86E23"/>
    <w:rsid w:val="00B9219B"/>
    <w:rsid w:val="00B957CC"/>
    <w:rsid w:val="00BA0C9E"/>
    <w:rsid w:val="00BA2883"/>
    <w:rsid w:val="00BA38A1"/>
    <w:rsid w:val="00BA47E9"/>
    <w:rsid w:val="00BB38CC"/>
    <w:rsid w:val="00BC2788"/>
    <w:rsid w:val="00BD5E44"/>
    <w:rsid w:val="00BD6F22"/>
    <w:rsid w:val="00BD741D"/>
    <w:rsid w:val="00BE00EA"/>
    <w:rsid w:val="00BE2652"/>
    <w:rsid w:val="00BE394D"/>
    <w:rsid w:val="00BE55AD"/>
    <w:rsid w:val="00BE59F2"/>
    <w:rsid w:val="00BF2329"/>
    <w:rsid w:val="00BF3E38"/>
    <w:rsid w:val="00BF4052"/>
    <w:rsid w:val="00BF5430"/>
    <w:rsid w:val="00C00375"/>
    <w:rsid w:val="00C0089A"/>
    <w:rsid w:val="00C04D22"/>
    <w:rsid w:val="00C10AD0"/>
    <w:rsid w:val="00C12594"/>
    <w:rsid w:val="00C137AC"/>
    <w:rsid w:val="00C179FC"/>
    <w:rsid w:val="00C21565"/>
    <w:rsid w:val="00C238A2"/>
    <w:rsid w:val="00C251B4"/>
    <w:rsid w:val="00C2535F"/>
    <w:rsid w:val="00C25A30"/>
    <w:rsid w:val="00C273A5"/>
    <w:rsid w:val="00C328B7"/>
    <w:rsid w:val="00C370BC"/>
    <w:rsid w:val="00C50989"/>
    <w:rsid w:val="00C52612"/>
    <w:rsid w:val="00C6165D"/>
    <w:rsid w:val="00C76F49"/>
    <w:rsid w:val="00C77988"/>
    <w:rsid w:val="00C80AC1"/>
    <w:rsid w:val="00C810EA"/>
    <w:rsid w:val="00C814EB"/>
    <w:rsid w:val="00C90FBE"/>
    <w:rsid w:val="00C92834"/>
    <w:rsid w:val="00C93B40"/>
    <w:rsid w:val="00C978B4"/>
    <w:rsid w:val="00CA5B97"/>
    <w:rsid w:val="00CB65AC"/>
    <w:rsid w:val="00CB7C5C"/>
    <w:rsid w:val="00CC1057"/>
    <w:rsid w:val="00CC37FF"/>
    <w:rsid w:val="00CD43D4"/>
    <w:rsid w:val="00CD6B4F"/>
    <w:rsid w:val="00CD7C22"/>
    <w:rsid w:val="00CE12E7"/>
    <w:rsid w:val="00CE1596"/>
    <w:rsid w:val="00CE4A4F"/>
    <w:rsid w:val="00CE6778"/>
    <w:rsid w:val="00CF06BA"/>
    <w:rsid w:val="00CF2ED6"/>
    <w:rsid w:val="00CF3D6C"/>
    <w:rsid w:val="00CF45DE"/>
    <w:rsid w:val="00D0526C"/>
    <w:rsid w:val="00D07923"/>
    <w:rsid w:val="00D12926"/>
    <w:rsid w:val="00D12EDE"/>
    <w:rsid w:val="00D27AF4"/>
    <w:rsid w:val="00D31041"/>
    <w:rsid w:val="00D36D24"/>
    <w:rsid w:val="00D456C4"/>
    <w:rsid w:val="00D46209"/>
    <w:rsid w:val="00D54389"/>
    <w:rsid w:val="00D54D05"/>
    <w:rsid w:val="00D55F3F"/>
    <w:rsid w:val="00D574CF"/>
    <w:rsid w:val="00D62BF1"/>
    <w:rsid w:val="00D7468D"/>
    <w:rsid w:val="00D82D4D"/>
    <w:rsid w:val="00D8699A"/>
    <w:rsid w:val="00D97F23"/>
    <w:rsid w:val="00DA0197"/>
    <w:rsid w:val="00DA4A08"/>
    <w:rsid w:val="00DB0AC2"/>
    <w:rsid w:val="00DB18E5"/>
    <w:rsid w:val="00DB1D96"/>
    <w:rsid w:val="00DB22CD"/>
    <w:rsid w:val="00DB5CD0"/>
    <w:rsid w:val="00DC4251"/>
    <w:rsid w:val="00DC6078"/>
    <w:rsid w:val="00DD0C94"/>
    <w:rsid w:val="00DD516A"/>
    <w:rsid w:val="00DD5821"/>
    <w:rsid w:val="00DD66DF"/>
    <w:rsid w:val="00DE527B"/>
    <w:rsid w:val="00DE64CE"/>
    <w:rsid w:val="00DF15D8"/>
    <w:rsid w:val="00E014E6"/>
    <w:rsid w:val="00E078C3"/>
    <w:rsid w:val="00E17458"/>
    <w:rsid w:val="00E22DD3"/>
    <w:rsid w:val="00E253D2"/>
    <w:rsid w:val="00E27762"/>
    <w:rsid w:val="00E300DA"/>
    <w:rsid w:val="00E32EF9"/>
    <w:rsid w:val="00E33D0F"/>
    <w:rsid w:val="00E402EA"/>
    <w:rsid w:val="00E40424"/>
    <w:rsid w:val="00E404C6"/>
    <w:rsid w:val="00E446F8"/>
    <w:rsid w:val="00E459F7"/>
    <w:rsid w:val="00E47C39"/>
    <w:rsid w:val="00E53E43"/>
    <w:rsid w:val="00E563F1"/>
    <w:rsid w:val="00E56C56"/>
    <w:rsid w:val="00E571A8"/>
    <w:rsid w:val="00E60FEE"/>
    <w:rsid w:val="00E655BA"/>
    <w:rsid w:val="00E72FB8"/>
    <w:rsid w:val="00E7680F"/>
    <w:rsid w:val="00E806CF"/>
    <w:rsid w:val="00E82772"/>
    <w:rsid w:val="00E8472A"/>
    <w:rsid w:val="00E86842"/>
    <w:rsid w:val="00E95A02"/>
    <w:rsid w:val="00E9798E"/>
    <w:rsid w:val="00EA39C9"/>
    <w:rsid w:val="00EA791E"/>
    <w:rsid w:val="00EB032A"/>
    <w:rsid w:val="00EB07F1"/>
    <w:rsid w:val="00EB3084"/>
    <w:rsid w:val="00ED7EC4"/>
    <w:rsid w:val="00EE3555"/>
    <w:rsid w:val="00EE6943"/>
    <w:rsid w:val="00EF066B"/>
    <w:rsid w:val="00EF3E31"/>
    <w:rsid w:val="00EF41CC"/>
    <w:rsid w:val="00EF4237"/>
    <w:rsid w:val="00F037A3"/>
    <w:rsid w:val="00F04ED2"/>
    <w:rsid w:val="00F06592"/>
    <w:rsid w:val="00F07797"/>
    <w:rsid w:val="00F11267"/>
    <w:rsid w:val="00F16D55"/>
    <w:rsid w:val="00F217AC"/>
    <w:rsid w:val="00F2245B"/>
    <w:rsid w:val="00F2370B"/>
    <w:rsid w:val="00F250BD"/>
    <w:rsid w:val="00F25BC6"/>
    <w:rsid w:val="00F26FA4"/>
    <w:rsid w:val="00F30A31"/>
    <w:rsid w:val="00F41E3A"/>
    <w:rsid w:val="00F623F3"/>
    <w:rsid w:val="00F70AE4"/>
    <w:rsid w:val="00F72265"/>
    <w:rsid w:val="00F80448"/>
    <w:rsid w:val="00F80E2A"/>
    <w:rsid w:val="00F8303C"/>
    <w:rsid w:val="00F865B4"/>
    <w:rsid w:val="00F876C7"/>
    <w:rsid w:val="00F9552A"/>
    <w:rsid w:val="00F955F6"/>
    <w:rsid w:val="00FA0F24"/>
    <w:rsid w:val="00FA5FED"/>
    <w:rsid w:val="00FA7497"/>
    <w:rsid w:val="00FB2016"/>
    <w:rsid w:val="00FB3DFD"/>
    <w:rsid w:val="00FB66E6"/>
    <w:rsid w:val="00FC196F"/>
    <w:rsid w:val="00FC4CFD"/>
    <w:rsid w:val="00FD129C"/>
    <w:rsid w:val="00FD6786"/>
    <w:rsid w:val="00FD7A7E"/>
    <w:rsid w:val="00FE0E19"/>
    <w:rsid w:val="00FE14FF"/>
    <w:rsid w:val="00FE5DED"/>
    <w:rsid w:val="00FF129C"/>
    <w:rsid w:val="027C2EA1"/>
    <w:rsid w:val="047966E0"/>
    <w:rsid w:val="0539599C"/>
    <w:rsid w:val="05A6631E"/>
    <w:rsid w:val="07FF563C"/>
    <w:rsid w:val="08064F49"/>
    <w:rsid w:val="0B0F033E"/>
    <w:rsid w:val="0F76497C"/>
    <w:rsid w:val="0FA30812"/>
    <w:rsid w:val="0FA80CFB"/>
    <w:rsid w:val="10EB29FE"/>
    <w:rsid w:val="125974B4"/>
    <w:rsid w:val="132E296F"/>
    <w:rsid w:val="13740E79"/>
    <w:rsid w:val="139D5647"/>
    <w:rsid w:val="16A047A2"/>
    <w:rsid w:val="176D616F"/>
    <w:rsid w:val="17B76F36"/>
    <w:rsid w:val="18DD7A10"/>
    <w:rsid w:val="1ADE420B"/>
    <w:rsid w:val="1BB80294"/>
    <w:rsid w:val="1BD447A3"/>
    <w:rsid w:val="1DC46A1A"/>
    <w:rsid w:val="241A31A3"/>
    <w:rsid w:val="243278B3"/>
    <w:rsid w:val="24934DBA"/>
    <w:rsid w:val="257330C3"/>
    <w:rsid w:val="267A7C9C"/>
    <w:rsid w:val="275B1275"/>
    <w:rsid w:val="277C1897"/>
    <w:rsid w:val="28651B69"/>
    <w:rsid w:val="28CE7DAD"/>
    <w:rsid w:val="294D0A6C"/>
    <w:rsid w:val="2ABD61CD"/>
    <w:rsid w:val="2E146312"/>
    <w:rsid w:val="2E675B90"/>
    <w:rsid w:val="2E9E35B7"/>
    <w:rsid w:val="2EF53359"/>
    <w:rsid w:val="2F26399C"/>
    <w:rsid w:val="2F960E42"/>
    <w:rsid w:val="30913CD1"/>
    <w:rsid w:val="317C672F"/>
    <w:rsid w:val="31FF033E"/>
    <w:rsid w:val="32285169"/>
    <w:rsid w:val="35D6095F"/>
    <w:rsid w:val="364E0494"/>
    <w:rsid w:val="3733301E"/>
    <w:rsid w:val="37A71C74"/>
    <w:rsid w:val="383365EB"/>
    <w:rsid w:val="38EE5911"/>
    <w:rsid w:val="390C1F80"/>
    <w:rsid w:val="3A0B527F"/>
    <w:rsid w:val="3A4E0784"/>
    <w:rsid w:val="3AA928B4"/>
    <w:rsid w:val="3B976B76"/>
    <w:rsid w:val="3B9F22C7"/>
    <w:rsid w:val="3BAB0292"/>
    <w:rsid w:val="3C4B22DC"/>
    <w:rsid w:val="3D4C7CD9"/>
    <w:rsid w:val="3DEBD714"/>
    <w:rsid w:val="3E103387"/>
    <w:rsid w:val="3ED460E2"/>
    <w:rsid w:val="3F7F128A"/>
    <w:rsid w:val="3F9637BB"/>
    <w:rsid w:val="3FC75245"/>
    <w:rsid w:val="40B43C00"/>
    <w:rsid w:val="44800523"/>
    <w:rsid w:val="46C105EB"/>
    <w:rsid w:val="47537F31"/>
    <w:rsid w:val="475E332E"/>
    <w:rsid w:val="49663B8B"/>
    <w:rsid w:val="4A1E5FD7"/>
    <w:rsid w:val="4B1B78EF"/>
    <w:rsid w:val="4B3D4020"/>
    <w:rsid w:val="4B6FA4CA"/>
    <w:rsid w:val="4CFC31C1"/>
    <w:rsid w:val="4D0C5A9D"/>
    <w:rsid w:val="4D3B6153"/>
    <w:rsid w:val="4EFB6C78"/>
    <w:rsid w:val="4F5167A0"/>
    <w:rsid w:val="4FEDA61A"/>
    <w:rsid w:val="4FFB4584"/>
    <w:rsid w:val="4FFF7E97"/>
    <w:rsid w:val="500E4CA6"/>
    <w:rsid w:val="51D8784D"/>
    <w:rsid w:val="523C2DF0"/>
    <w:rsid w:val="52505342"/>
    <w:rsid w:val="53901E9A"/>
    <w:rsid w:val="53B63CB5"/>
    <w:rsid w:val="53D53079"/>
    <w:rsid w:val="54ED4722"/>
    <w:rsid w:val="56BF1EFC"/>
    <w:rsid w:val="570D09FC"/>
    <w:rsid w:val="582F04DB"/>
    <w:rsid w:val="597349AA"/>
    <w:rsid w:val="5A786115"/>
    <w:rsid w:val="5C61218D"/>
    <w:rsid w:val="5C74C525"/>
    <w:rsid w:val="5CBE6EE8"/>
    <w:rsid w:val="5CBF734C"/>
    <w:rsid w:val="5E53267C"/>
    <w:rsid w:val="5E5F2E8A"/>
    <w:rsid w:val="5EBF3562"/>
    <w:rsid w:val="5EE6325C"/>
    <w:rsid w:val="5EF87B5D"/>
    <w:rsid w:val="5FBAFE9B"/>
    <w:rsid w:val="5FEBA49A"/>
    <w:rsid w:val="5FEE4591"/>
    <w:rsid w:val="60CA45DE"/>
    <w:rsid w:val="61866DB9"/>
    <w:rsid w:val="620D0B52"/>
    <w:rsid w:val="63BD4572"/>
    <w:rsid w:val="65624F27"/>
    <w:rsid w:val="65CF322B"/>
    <w:rsid w:val="65DD0843"/>
    <w:rsid w:val="65F37AD8"/>
    <w:rsid w:val="66B54DE2"/>
    <w:rsid w:val="670C4BA4"/>
    <w:rsid w:val="672D602F"/>
    <w:rsid w:val="68BE0C32"/>
    <w:rsid w:val="6A432FB9"/>
    <w:rsid w:val="6D3341F0"/>
    <w:rsid w:val="6DFDD80B"/>
    <w:rsid w:val="6FC05878"/>
    <w:rsid w:val="6FDC27F4"/>
    <w:rsid w:val="6FF266D3"/>
    <w:rsid w:val="6FF3938C"/>
    <w:rsid w:val="70F13540"/>
    <w:rsid w:val="717F1B90"/>
    <w:rsid w:val="71D549E0"/>
    <w:rsid w:val="720D208A"/>
    <w:rsid w:val="73F22014"/>
    <w:rsid w:val="7430524C"/>
    <w:rsid w:val="7458191A"/>
    <w:rsid w:val="746A5326"/>
    <w:rsid w:val="746F292B"/>
    <w:rsid w:val="74B65A06"/>
    <w:rsid w:val="74E7348C"/>
    <w:rsid w:val="77A018AA"/>
    <w:rsid w:val="77F3CF20"/>
    <w:rsid w:val="77FD2ED0"/>
    <w:rsid w:val="788B6810"/>
    <w:rsid w:val="79B41AD4"/>
    <w:rsid w:val="7BC2430B"/>
    <w:rsid w:val="7BFF4C36"/>
    <w:rsid w:val="7D7E618B"/>
    <w:rsid w:val="7DEBDDFE"/>
    <w:rsid w:val="7DF7E7B1"/>
    <w:rsid w:val="7E23775C"/>
    <w:rsid w:val="7E3A2D8F"/>
    <w:rsid w:val="7EDFF1DD"/>
    <w:rsid w:val="7EF31BC8"/>
    <w:rsid w:val="7F6D558E"/>
    <w:rsid w:val="7FB7189C"/>
    <w:rsid w:val="7FF5770A"/>
    <w:rsid w:val="7FF87FE9"/>
    <w:rsid w:val="9123E67D"/>
    <w:rsid w:val="9DFB39CE"/>
    <w:rsid w:val="B3FA45F4"/>
    <w:rsid w:val="BF7F16FE"/>
    <w:rsid w:val="BFDFB0A1"/>
    <w:rsid w:val="C77AED75"/>
    <w:rsid w:val="CDFFFAAC"/>
    <w:rsid w:val="CFE532F3"/>
    <w:rsid w:val="D5FF267F"/>
    <w:rsid w:val="DBFF3978"/>
    <w:rsid w:val="DF7F3ACC"/>
    <w:rsid w:val="DFDCE90B"/>
    <w:rsid w:val="E77EB3F0"/>
    <w:rsid w:val="E7FF7948"/>
    <w:rsid w:val="EBBF7CB6"/>
    <w:rsid w:val="ECFF5D6F"/>
    <w:rsid w:val="EEFF4598"/>
    <w:rsid w:val="EFCBA73A"/>
    <w:rsid w:val="EFFF92F8"/>
    <w:rsid w:val="F1FFB851"/>
    <w:rsid w:val="F7FE6876"/>
    <w:rsid w:val="FD5FE39A"/>
    <w:rsid w:val="FEDFF95C"/>
    <w:rsid w:val="FF779B0F"/>
    <w:rsid w:val="FF7A9AB5"/>
    <w:rsid w:val="FF9FD32B"/>
    <w:rsid w:val="FFF3CD00"/>
    <w:rsid w:val="FFF750E9"/>
    <w:rsid w:val="FFFF55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link w:val="21"/>
    <w:qFormat/>
    <w:uiPriority w:val="0"/>
    <w:pPr>
      <w:spacing w:before="120" w:after="120" w:line="413" w:lineRule="auto"/>
      <w:outlineLvl w:val="2"/>
    </w:pPr>
    <w:rPr>
      <w:rFonts w:ascii="Arial" w:hAnsi="Arial" w:eastAsia="黑体"/>
      <w:b/>
      <w:bCs/>
      <w:sz w:val="28"/>
      <w:szCs w:val="32"/>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spacing w:line="360" w:lineRule="auto"/>
      <w:ind w:firstLine="200" w:firstLineChars="200"/>
    </w:pPr>
    <w:rPr>
      <w:rFonts w:ascii="Arial" w:hAnsi="Arial"/>
      <w:szCs w:val="21"/>
    </w:rPr>
  </w:style>
  <w:style w:type="paragraph" w:styleId="4">
    <w:name w:val="toa heading"/>
    <w:basedOn w:val="1"/>
    <w:next w:val="1"/>
    <w:unhideWhenUsed/>
    <w:qFormat/>
    <w:uiPriority w:val="99"/>
    <w:pPr>
      <w:spacing w:before="120"/>
    </w:pPr>
    <w:rPr>
      <w:rFonts w:ascii="Cambria" w:hAnsi="Cambria"/>
      <w:sz w:val="24"/>
      <w:szCs w:val="24"/>
    </w:rPr>
  </w:style>
  <w:style w:type="paragraph" w:styleId="5">
    <w:name w:val="annotation text"/>
    <w:basedOn w:val="1"/>
    <w:link w:val="22"/>
    <w:unhideWhenUsed/>
    <w:qFormat/>
    <w:uiPriority w:val="0"/>
    <w:pPr>
      <w:jc w:val="left"/>
    </w:pPr>
    <w:rPr>
      <w:szCs w:val="24"/>
    </w:rPr>
  </w:style>
  <w:style w:type="paragraph" w:styleId="6">
    <w:name w:val="Body Text"/>
    <w:basedOn w:val="1"/>
    <w:next w:val="1"/>
    <w:qFormat/>
    <w:uiPriority w:val="0"/>
    <w:pPr>
      <w:spacing w:after="120"/>
    </w:pPr>
    <w:rPr>
      <w:kern w:val="0"/>
      <w:sz w:val="20"/>
      <w:szCs w:val="20"/>
    </w:rPr>
  </w:style>
  <w:style w:type="paragraph" w:styleId="7">
    <w:name w:val="Body Text Indent"/>
    <w:basedOn w:val="1"/>
    <w:link w:val="23"/>
    <w:unhideWhenUsed/>
    <w:qFormat/>
    <w:uiPriority w:val="0"/>
    <w:pPr>
      <w:tabs>
        <w:tab w:val="left" w:leader="underscore" w:pos="2880"/>
        <w:tab w:val="left" w:leader="underscore" w:pos="5400"/>
      </w:tabs>
      <w:ind w:firstLine="480"/>
    </w:pPr>
    <w:rPr>
      <w:sz w:val="24"/>
      <w:szCs w:val="20"/>
    </w:rPr>
  </w:style>
  <w:style w:type="paragraph" w:styleId="8">
    <w:name w:val="Plain Text"/>
    <w:basedOn w:val="1"/>
    <w:link w:val="24"/>
    <w:qFormat/>
    <w:uiPriority w:val="99"/>
    <w:rPr>
      <w:rFonts w:ascii="宋体" w:hAnsi="Courier New"/>
      <w:kern w:val="0"/>
      <w:sz w:val="20"/>
    </w:rPr>
  </w:style>
  <w:style w:type="paragraph" w:styleId="9">
    <w:name w:val="Body Text Indent 2"/>
    <w:basedOn w:val="1"/>
    <w:link w:val="25"/>
    <w:unhideWhenUsed/>
    <w:qFormat/>
    <w:uiPriority w:val="99"/>
    <w:pPr>
      <w:spacing w:after="120" w:line="480" w:lineRule="auto"/>
      <w:ind w:left="420" w:leftChars="200"/>
    </w:pPr>
  </w:style>
  <w:style w:type="paragraph" w:styleId="10">
    <w:name w:val="Balloon Text"/>
    <w:basedOn w:val="1"/>
    <w:link w:val="26"/>
    <w:unhideWhenUsed/>
    <w:qFormat/>
    <w:uiPriority w:val="99"/>
    <w:rPr>
      <w:sz w:val="18"/>
      <w:szCs w:val="18"/>
    </w:rPr>
  </w:style>
  <w:style w:type="paragraph" w:styleId="11">
    <w:name w:val="footer"/>
    <w:basedOn w:val="1"/>
    <w:link w:val="27"/>
    <w:qFormat/>
    <w:uiPriority w:val="0"/>
    <w:pPr>
      <w:tabs>
        <w:tab w:val="center" w:pos="4153"/>
        <w:tab w:val="right" w:pos="8306"/>
      </w:tabs>
      <w:snapToGrid w:val="0"/>
      <w:jc w:val="left"/>
    </w:pPr>
    <w:rPr>
      <w:kern w:val="0"/>
      <w:sz w:val="18"/>
      <w:szCs w:val="18"/>
    </w:rPr>
  </w:style>
  <w:style w:type="paragraph" w:styleId="12">
    <w:name w:val="header"/>
    <w:basedOn w:val="1"/>
    <w:link w:val="28"/>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annotation subject"/>
    <w:basedOn w:val="5"/>
    <w:next w:val="5"/>
    <w:link w:val="29"/>
    <w:unhideWhenUsed/>
    <w:qFormat/>
    <w:uiPriority w:val="99"/>
    <w:rPr>
      <w:b/>
      <w:bCs/>
      <w:szCs w:val="22"/>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page number"/>
    <w:basedOn w:val="17"/>
    <w:qFormat/>
    <w:uiPriority w:val="0"/>
  </w:style>
  <w:style w:type="character" w:styleId="19">
    <w:name w:val="Emphasis"/>
    <w:qFormat/>
    <w:uiPriority w:val="20"/>
    <w:rPr>
      <w:i/>
      <w:iCs/>
    </w:rPr>
  </w:style>
  <w:style w:type="character" w:styleId="20">
    <w:name w:val="annotation reference"/>
    <w:unhideWhenUsed/>
    <w:qFormat/>
    <w:uiPriority w:val="0"/>
    <w:rPr>
      <w:sz w:val="21"/>
      <w:szCs w:val="21"/>
    </w:rPr>
  </w:style>
  <w:style w:type="character" w:customStyle="1" w:styleId="21">
    <w:name w:val="标题 3 字符"/>
    <w:link w:val="2"/>
    <w:qFormat/>
    <w:uiPriority w:val="0"/>
    <w:rPr>
      <w:rFonts w:ascii="Arial" w:hAnsi="Arial" w:eastAsia="黑体"/>
      <w:b/>
      <w:bCs/>
      <w:kern w:val="2"/>
      <w:sz w:val="28"/>
      <w:szCs w:val="32"/>
    </w:rPr>
  </w:style>
  <w:style w:type="character" w:customStyle="1" w:styleId="22">
    <w:name w:val="批注文字 字符"/>
    <w:link w:val="5"/>
    <w:semiHidden/>
    <w:qFormat/>
    <w:uiPriority w:val="0"/>
    <w:rPr>
      <w:rFonts w:ascii="Times New Roman" w:hAnsi="Times New Roman" w:eastAsia="宋体" w:cs="Times New Roman"/>
      <w:kern w:val="2"/>
      <w:sz w:val="21"/>
      <w:szCs w:val="24"/>
    </w:rPr>
  </w:style>
  <w:style w:type="character" w:customStyle="1" w:styleId="23">
    <w:name w:val="正文文本缩进 字符"/>
    <w:link w:val="7"/>
    <w:semiHidden/>
    <w:qFormat/>
    <w:uiPriority w:val="0"/>
    <w:rPr>
      <w:rFonts w:ascii="Times New Roman" w:hAnsi="Times New Roman" w:eastAsia="宋体" w:cs="Times New Roman"/>
      <w:kern w:val="2"/>
      <w:sz w:val="24"/>
    </w:rPr>
  </w:style>
  <w:style w:type="character" w:customStyle="1" w:styleId="24">
    <w:name w:val="纯文本 字符"/>
    <w:link w:val="8"/>
    <w:qFormat/>
    <w:uiPriority w:val="99"/>
    <w:rPr>
      <w:rFonts w:ascii="宋体" w:hAnsi="Courier New" w:eastAsia="宋体" w:cs="Times New Roman"/>
      <w:szCs w:val="22"/>
    </w:rPr>
  </w:style>
  <w:style w:type="character" w:customStyle="1" w:styleId="25">
    <w:name w:val="正文文本缩进 2 字符"/>
    <w:link w:val="9"/>
    <w:semiHidden/>
    <w:qFormat/>
    <w:uiPriority w:val="99"/>
    <w:rPr>
      <w:kern w:val="2"/>
      <w:sz w:val="21"/>
      <w:szCs w:val="22"/>
    </w:rPr>
  </w:style>
  <w:style w:type="character" w:customStyle="1" w:styleId="26">
    <w:name w:val="批注框文本 字符"/>
    <w:link w:val="10"/>
    <w:semiHidden/>
    <w:qFormat/>
    <w:uiPriority w:val="99"/>
    <w:rPr>
      <w:kern w:val="2"/>
      <w:sz w:val="18"/>
      <w:szCs w:val="18"/>
    </w:rPr>
  </w:style>
  <w:style w:type="character" w:customStyle="1" w:styleId="27">
    <w:name w:val="页脚 字符"/>
    <w:link w:val="11"/>
    <w:qFormat/>
    <w:uiPriority w:val="0"/>
    <w:rPr>
      <w:sz w:val="18"/>
      <w:szCs w:val="18"/>
    </w:rPr>
  </w:style>
  <w:style w:type="character" w:customStyle="1" w:styleId="28">
    <w:name w:val="页眉 字符"/>
    <w:link w:val="12"/>
    <w:qFormat/>
    <w:uiPriority w:val="0"/>
    <w:rPr>
      <w:rFonts w:ascii="Times New Roman" w:hAnsi="Times New Roman" w:eastAsia="宋体" w:cs="Times New Roman"/>
      <w:sz w:val="18"/>
      <w:szCs w:val="18"/>
    </w:rPr>
  </w:style>
  <w:style w:type="character" w:customStyle="1" w:styleId="29">
    <w:name w:val="批注主题 字符"/>
    <w:link w:val="14"/>
    <w:semiHidden/>
    <w:qFormat/>
    <w:uiPriority w:val="99"/>
    <w:rPr>
      <w:rFonts w:ascii="Times New Roman" w:hAnsi="Times New Roman" w:eastAsia="宋体" w:cs="Times New Roman"/>
      <w:b/>
      <w:bCs/>
      <w:kern w:val="2"/>
      <w:sz w:val="21"/>
      <w:szCs w:val="22"/>
    </w:rPr>
  </w:style>
  <w:style w:type="character" w:customStyle="1" w:styleId="30">
    <w:name w:val="apple-converted-space"/>
    <w:basedOn w:val="17"/>
    <w:qFormat/>
    <w:uiPriority w:val="0"/>
  </w:style>
  <w:style w:type="character" w:customStyle="1" w:styleId="31">
    <w:name w:val="页脚 Char1"/>
    <w:semiHidden/>
    <w:qFormat/>
    <w:uiPriority w:val="99"/>
    <w:rPr>
      <w:sz w:val="18"/>
      <w:szCs w:val="18"/>
    </w:rPr>
  </w:style>
  <w:style w:type="paragraph" w:styleId="32">
    <w:name w:val="List Paragraph"/>
    <w:basedOn w:val="1"/>
    <w:qFormat/>
    <w:uiPriority w:val="99"/>
    <w:pPr>
      <w:ind w:firstLine="420" w:firstLineChars="200"/>
    </w:pPr>
  </w:style>
  <w:style w:type="paragraph" w:customStyle="1" w:styleId="33">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Normal_0"/>
    <w:qFormat/>
    <w:uiPriority w:val="0"/>
    <w:pPr>
      <w:jc w:val="both"/>
    </w:pPr>
    <w:rPr>
      <w:rFonts w:ascii="宋体" w:hAnsi="宋体" w:eastAsia="宋体" w:cs="宋体"/>
      <w:kern w:val="2"/>
      <w:sz w:val="21"/>
      <w:szCs w:val="21"/>
      <w:lang w:val="en-US" w:eastAsia="zh-CN" w:bidi="ar-SA"/>
    </w:rPr>
  </w:style>
  <w:style w:type="paragraph" w:customStyle="1" w:styleId="35">
    <w:name w:val="修订1"/>
    <w:unhideWhenUsed/>
    <w:qFormat/>
    <w:uiPriority w:val="99"/>
    <w:rPr>
      <w:rFonts w:ascii="Times New Roman" w:hAnsi="Times New Roman" w:eastAsia="宋体" w:cs="Times New Roman"/>
      <w:kern w:val="2"/>
      <w:sz w:val="21"/>
      <w:szCs w:val="22"/>
      <w:lang w:val="en-US" w:eastAsia="zh-CN" w:bidi="ar-SA"/>
    </w:rPr>
  </w:style>
  <w:style w:type="paragraph" w:customStyle="1" w:styleId="36">
    <w:name w:val="彩色列表 - 强调文字颜色 11"/>
    <w:basedOn w:val="1"/>
    <w:qFormat/>
    <w:uiPriority w:val="34"/>
    <w:pPr>
      <w:ind w:firstLine="420" w:firstLineChars="200"/>
    </w:pPr>
    <w:rPr>
      <w:rFonts w:ascii="等线" w:hAnsi="等线" w:eastAsia="等线"/>
    </w:rPr>
  </w:style>
  <w:style w:type="paragraph" w:customStyle="1" w:styleId="37">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11627</Words>
  <Characters>11909</Characters>
  <Lines>90</Lines>
  <Paragraphs>25</Paragraphs>
  <TotalTime>10</TotalTime>
  <ScaleCrop>false</ScaleCrop>
  <LinksUpToDate>false</LinksUpToDate>
  <CharactersWithSpaces>12393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2020-06-17T04:05:00Z</dcterms:created>
  <dc:creator>user</dc:creator>
  <cp:lastModifiedBy>hx</cp:lastModifiedBy>
  <cp:lastPrinted>2022-05-08T08:59:00Z</cp:lastPrinted>
  <dcterms:modified xsi:type="dcterms:W3CDTF">2025-04-11T07:00:07Z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eyJoZGlkIjoiMzk2ZjE5ZmJiMGNiZjhhN2EyMGJmZTNjOGU0YTgwOTAifQ==</vt:lpwstr>
  </property>
  <property fmtid="{D5CDD505-2E9C-101B-9397-08002B2CF9AE}" pid="3" name="ICV">
    <vt:lpwstr>20571B8AC0874898959BD9E818E15733_13</vt:lpwstr>
  </property>
  <property fmtid="{D5CDD505-2E9C-101B-9397-08002B2CF9AE}" pid="4" name="KSOProductBuildVer">
    <vt:lpwstr>2052-12.1.0.20305</vt:lpwstr>
  </property>
  <property fmtid="{D5CDD505-2E9C-101B-9397-08002B2CF9AE}" pid="5" name="KSOTemplateDocerSaveRecord">
    <vt:lpwstr>eyJoZGlkIjoiMTNlNTg2NWRkZmY0NTUzNjBjNjIzMGJhNGY2ZmJmMTQiLCJ1c2VySWQiOiI3MDQ1OTM0NTIifQ==</vt:lpwstr>
  </property>
</Properties>
</file>