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70823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附件3</w:t>
      </w:r>
    </w:p>
    <w:p w14:paraId="5754F66D">
      <w:pPr>
        <w:pStyle w:val="15"/>
        <w:spacing w:before="0" w:after="0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报价函</w:t>
      </w:r>
    </w:p>
    <w:p w14:paraId="6CDD380A">
      <w:pPr>
        <w:spacing w:line="240" w:lineRule="auto"/>
        <w:rPr>
          <w:rFonts w:hint="eastAsia" w:ascii="仿宋" w:hAnsi="仿宋" w:eastAsia="仿宋"/>
          <w:sz w:val="30"/>
          <w:szCs w:val="30"/>
        </w:rPr>
      </w:pPr>
    </w:p>
    <w:p w14:paraId="406B5625">
      <w:pPr>
        <w:spacing w:line="24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</w:t>
      </w:r>
      <w:r>
        <w:rPr>
          <w:rFonts w:hint="eastAsia" w:ascii="仿宋" w:hAnsi="仿宋" w:eastAsia="仿宋"/>
          <w:sz w:val="30"/>
          <w:szCs w:val="30"/>
          <w:lang w:eastAsia="zh-CN"/>
        </w:rPr>
        <w:t>、广州广报文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eastAsia="zh-CN"/>
        </w:rPr>
        <w:t>化园区运营管理有限公司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3960F63E">
      <w:pPr>
        <w:pStyle w:val="15"/>
        <w:spacing w:before="0" w:after="0" w:line="240" w:lineRule="auto"/>
        <w:ind w:firstLine="64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我司经研究有关资料及相关要求后，对广报阡陌间园区公众责任险保险服务进行报价如下：</w:t>
      </w:r>
    </w:p>
    <w:tbl>
      <w:tblPr>
        <w:tblStyle w:val="10"/>
        <w:tblpPr w:leftFromText="180" w:rightFromText="180" w:vertAnchor="text" w:horzAnchor="page" w:tblpX="1632" w:tblpY="587"/>
        <w:tblOverlap w:val="never"/>
        <w:tblW w:w="89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145"/>
        <w:gridCol w:w="2964"/>
      </w:tblGrid>
      <w:tr w14:paraId="3561F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10A27"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258D0"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0ED62">
            <w:pPr>
              <w:keepNext w:val="0"/>
              <w:keepLine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报价 （人民币：元）</w:t>
            </w:r>
          </w:p>
        </w:tc>
      </w:tr>
      <w:tr w14:paraId="3C08C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3E4F6"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31EB9"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广报阡陌间园区公众责任险保险服务</w:t>
            </w: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8639B">
            <w:pPr>
              <w:keepNext w:val="0"/>
              <w:keepLine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0E2513C0">
      <w:pPr>
        <w:pStyle w:val="15"/>
        <w:spacing w:before="0" w:after="0" w:line="240" w:lineRule="auto"/>
        <w:ind w:firstLine="640" w:firstLineChars="200"/>
        <w:rPr>
          <w:rFonts w:hint="eastAsia" w:ascii="仿宋" w:hAnsi="仿宋" w:eastAsia="仿宋"/>
          <w:sz w:val="30"/>
          <w:szCs w:val="30"/>
        </w:rPr>
      </w:pPr>
    </w:p>
    <w:p w14:paraId="4A9D4C81">
      <w:pPr>
        <w:adjustRightInd w:val="0"/>
        <w:snapToGrid w:val="0"/>
        <w:spacing w:line="560" w:lineRule="exact"/>
        <w:ind w:firstLine="602" w:firstLineChars="200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注</w:t>
      </w:r>
      <w:r>
        <w:rPr>
          <w:rFonts w:hint="eastAsia"/>
          <w:sz w:val="30"/>
          <w:szCs w:val="30"/>
          <w:lang w:eastAsia="zh-CN"/>
        </w:rPr>
        <w:t>：</w:t>
      </w:r>
    </w:p>
    <w:p w14:paraId="09077873">
      <w:pPr>
        <w:adjustRightInd w:val="0"/>
        <w:snapToGrid w:val="0"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1、报价最高限价为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15,000.00</w:t>
      </w:r>
      <w:r>
        <w:rPr>
          <w:rFonts w:hint="eastAsia" w:ascii="仿宋_GB2312" w:hAnsi="仿宋_GB2312" w:eastAsia="仿宋_GB2312" w:cs="仿宋_GB2312"/>
          <w:sz w:val="24"/>
        </w:rPr>
        <w:t>元（含），超过该报价将视为无效报价；</w:t>
      </w:r>
    </w:p>
    <w:p w14:paraId="0F6FA114">
      <w:pPr>
        <w:adjustRightInd w:val="0"/>
        <w:snapToGrid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</w:rPr>
        <w:t>2、报价为含税价，</w:t>
      </w:r>
      <w:r>
        <w:rPr>
          <w:rFonts w:hint="eastAsia" w:ascii="仿宋_GB2312" w:hAnsi="仿宋_GB2312" w:eastAsia="仿宋_GB2312" w:cs="仿宋_GB2312"/>
          <w:sz w:val="24"/>
          <w:szCs w:val="24"/>
        </w:rPr>
        <w:t>包含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报价单位</w:t>
      </w:r>
      <w:r>
        <w:rPr>
          <w:rFonts w:hint="eastAsia" w:ascii="仿宋_GB2312" w:hAnsi="仿宋_GB2312" w:eastAsia="仿宋_GB2312" w:cs="仿宋_GB2312"/>
          <w:sz w:val="24"/>
          <w:szCs w:val="24"/>
        </w:rPr>
        <w:t>为完成本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次广报阡陌间园区公众责任险保险服务</w:t>
      </w:r>
      <w:r>
        <w:rPr>
          <w:rFonts w:hint="eastAsia" w:ascii="仿宋_GB2312" w:hAnsi="仿宋_GB2312" w:eastAsia="仿宋_GB2312" w:cs="仿宋_GB2312"/>
          <w:sz w:val="24"/>
          <w:szCs w:val="24"/>
        </w:rPr>
        <w:t>所产生的所有费用。</w:t>
      </w:r>
    </w:p>
    <w:p w14:paraId="5F793F6D">
      <w:pPr>
        <w:adjustRightInd w:val="0"/>
        <w:snapToGrid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AB527E0">
      <w:pPr>
        <w:spacing w:line="560" w:lineRule="exact"/>
        <w:ind w:firstLine="3300" w:firstLineChars="110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单位（盖章）：</w:t>
      </w:r>
    </w:p>
    <w:p w14:paraId="298DED4A">
      <w:pPr>
        <w:spacing w:line="560" w:lineRule="exact"/>
        <w:ind w:firstLine="300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/负责人</w:t>
      </w:r>
      <w:r>
        <w:rPr>
          <w:rFonts w:hint="eastAsia" w:ascii="仿宋" w:hAnsi="仿宋" w:eastAsia="仿宋" w:cs="仿宋"/>
          <w:sz w:val="30"/>
          <w:szCs w:val="30"/>
        </w:rPr>
        <w:t>或授权委托人（签字或签章）：</w:t>
      </w:r>
    </w:p>
    <w:p w14:paraId="3CC89B6D">
      <w:pPr>
        <w:wordWrap w:val="0"/>
        <w:spacing w:line="560" w:lineRule="exact"/>
        <w:jc w:val="center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                         日期：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Tg2NWRkZmY0NTUzNjBjNjIzMGJhNGY2ZmJmMTQ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18F5300"/>
    <w:rsid w:val="135A7ADD"/>
    <w:rsid w:val="194275A2"/>
    <w:rsid w:val="1AEA63B4"/>
    <w:rsid w:val="1F0B5D9B"/>
    <w:rsid w:val="20A40F63"/>
    <w:rsid w:val="245165E7"/>
    <w:rsid w:val="27F8705A"/>
    <w:rsid w:val="296E73EC"/>
    <w:rsid w:val="2A7034BC"/>
    <w:rsid w:val="2A752F2D"/>
    <w:rsid w:val="2AB04235"/>
    <w:rsid w:val="2BB1759E"/>
    <w:rsid w:val="2DF67F17"/>
    <w:rsid w:val="2FB229F3"/>
    <w:rsid w:val="300D5B72"/>
    <w:rsid w:val="30903E92"/>
    <w:rsid w:val="31060E73"/>
    <w:rsid w:val="32A51E7B"/>
    <w:rsid w:val="332B1B4D"/>
    <w:rsid w:val="33490541"/>
    <w:rsid w:val="34245F85"/>
    <w:rsid w:val="346738A7"/>
    <w:rsid w:val="35642A0E"/>
    <w:rsid w:val="36334FE4"/>
    <w:rsid w:val="37620093"/>
    <w:rsid w:val="37775226"/>
    <w:rsid w:val="3840362C"/>
    <w:rsid w:val="38B946BD"/>
    <w:rsid w:val="3AD00189"/>
    <w:rsid w:val="3EC01B93"/>
    <w:rsid w:val="3EC55DD0"/>
    <w:rsid w:val="4016769E"/>
    <w:rsid w:val="43575E67"/>
    <w:rsid w:val="443C46D8"/>
    <w:rsid w:val="459F1174"/>
    <w:rsid w:val="49F233F9"/>
    <w:rsid w:val="4C8F6EBF"/>
    <w:rsid w:val="4E3751E5"/>
    <w:rsid w:val="503E5AF1"/>
    <w:rsid w:val="508006C7"/>
    <w:rsid w:val="51EA53FD"/>
    <w:rsid w:val="52376B55"/>
    <w:rsid w:val="52F37FCF"/>
    <w:rsid w:val="53113E2D"/>
    <w:rsid w:val="561D6CE9"/>
    <w:rsid w:val="58226E39"/>
    <w:rsid w:val="58320DBB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C2020BD"/>
    <w:rsid w:val="6D670E3D"/>
    <w:rsid w:val="6D830DFF"/>
    <w:rsid w:val="6E692816"/>
    <w:rsid w:val="6EAA76A3"/>
    <w:rsid w:val="6F3958AE"/>
    <w:rsid w:val="71422253"/>
    <w:rsid w:val="7556743F"/>
    <w:rsid w:val="77E81086"/>
    <w:rsid w:val="78A9140F"/>
    <w:rsid w:val="795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0"/>
      <w:szCs w:val="20"/>
    </w:r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5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1"/>
    <w:basedOn w:val="1"/>
    <w:next w:val="7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212</Characters>
  <Lines>0</Lines>
  <Paragraphs>0</Paragraphs>
  <TotalTime>0</TotalTime>
  <ScaleCrop>false</ScaleCrop>
  <LinksUpToDate>false</LinksUpToDate>
  <CharactersWithSpaces>252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hjy</cp:lastModifiedBy>
  <dcterms:modified xsi:type="dcterms:W3CDTF">2025-04-09T08:36:29Z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965CBCA6B08949D9A3BB41A7FE9174A6_13</vt:lpwstr>
  </property>
  <property fmtid="{D5CDD505-2E9C-101B-9397-08002B2CF9AE}" pid="4" name="KSOTemplateDocerSaveRecord">
    <vt:lpwstr>eyJoZGlkIjoiOTc5NTA2YjA5MDcwZjRjNTEzZDFkOTUzYjJjNzdkODciLCJ1c2VySWQiOiI1NTUxNzEyMjgifQ==</vt:lpwstr>
  </property>
</Properties>
</file>