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1E1B1">
      <w:pPr>
        <w:widowControl/>
        <w:spacing w:line="560" w:lineRule="exact"/>
        <w:jc w:val="left"/>
        <w:rPr>
          <w:rFonts w:ascii="仿宋_GB2312" w:eastAsia="仿宋_GB2312"/>
          <w:sz w:val="32"/>
          <w:szCs w:val="32"/>
        </w:rPr>
      </w:pPr>
      <w:bookmarkStart w:id="0" w:name="_GoBack"/>
      <w:bookmarkEnd w:id="0"/>
      <w:r>
        <w:rPr>
          <w:rFonts w:hint="eastAsia" w:ascii="仿宋_GB2312" w:eastAsia="仿宋_GB2312"/>
          <w:sz w:val="32"/>
          <w:szCs w:val="32"/>
        </w:rPr>
        <w:t>附件1：</w:t>
      </w:r>
    </w:p>
    <w:p w14:paraId="4D984BA2">
      <w:pPr>
        <w:adjustRightInd w:val="0"/>
        <w:snapToGrid w:val="0"/>
        <w:spacing w:line="560" w:lineRule="exact"/>
        <w:ind w:firstLine="723" w:firstLineChars="200"/>
        <w:jc w:val="center"/>
        <w:rPr>
          <w:rFonts w:ascii="仿宋" w:hAnsi="仿宋" w:eastAsia="仿宋"/>
          <w:b/>
          <w:bCs/>
          <w:sz w:val="36"/>
          <w:szCs w:val="36"/>
        </w:rPr>
      </w:pPr>
      <w:r>
        <w:rPr>
          <w:rFonts w:hint="eastAsia" w:ascii="仿宋" w:hAnsi="仿宋" w:eastAsia="仿宋"/>
          <w:b/>
          <w:bCs/>
          <w:sz w:val="36"/>
          <w:szCs w:val="36"/>
        </w:rPr>
        <w:t>可行性研究服务内容目录</w:t>
      </w:r>
    </w:p>
    <w:p w14:paraId="2E84815D">
      <w:pPr>
        <w:adjustRightInd w:val="0"/>
        <w:snapToGrid w:val="0"/>
        <w:spacing w:line="560" w:lineRule="exact"/>
        <w:ind w:firstLine="560" w:firstLineChars="200"/>
        <w:rPr>
          <w:rFonts w:ascii="仿宋" w:hAnsi="仿宋" w:eastAsia="仿宋"/>
          <w:sz w:val="28"/>
          <w:szCs w:val="28"/>
        </w:rPr>
      </w:pPr>
    </w:p>
    <w:p w14:paraId="04945B66">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可行性研究服务内容（包括但不限于）：</w:t>
      </w:r>
    </w:p>
    <w:p w14:paraId="5810DEB8">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第一章 项目背景</w:t>
      </w:r>
    </w:p>
    <w:p w14:paraId="6F635C46">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一、投资方基本情况</w:t>
      </w:r>
      <w:r>
        <w:rPr>
          <w:rFonts w:hint="eastAsia" w:ascii="仿宋" w:hAnsi="仿宋" w:eastAsia="仿宋"/>
          <w:sz w:val="28"/>
          <w:szCs w:val="28"/>
        </w:rPr>
        <w:tab/>
      </w:r>
    </w:p>
    <w:p w14:paraId="09DD2618">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二、项目概括</w:t>
      </w:r>
    </w:p>
    <w:p w14:paraId="49B6425F">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项目指标、区位、现状、周边配套环境、交通情况、产业情况及规划等</w:t>
      </w:r>
      <w:r>
        <w:rPr>
          <w:rFonts w:hint="eastAsia" w:ascii="仿宋" w:hAnsi="仿宋" w:eastAsia="仿宋"/>
          <w:sz w:val="28"/>
          <w:szCs w:val="28"/>
          <w:lang w:eastAsia="zh-CN"/>
        </w:rPr>
        <w:t>、</w:t>
      </w:r>
      <w:r>
        <w:rPr>
          <w:rFonts w:hint="eastAsia" w:ascii="仿宋" w:hAnsi="仿宋" w:eastAsia="仿宋"/>
          <w:sz w:val="28"/>
          <w:szCs w:val="28"/>
          <w:lang w:val="en-US" w:eastAsia="zh-CN"/>
        </w:rPr>
        <w:t>出租情况</w:t>
      </w:r>
    </w:p>
    <w:p w14:paraId="58F0C000">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三、项目</w:t>
      </w:r>
      <w:r>
        <w:rPr>
          <w:rFonts w:hint="eastAsia" w:ascii="仿宋" w:hAnsi="仿宋" w:eastAsia="仿宋"/>
          <w:sz w:val="28"/>
          <w:szCs w:val="28"/>
          <w:lang w:val="en-US" w:eastAsia="zh-CN"/>
        </w:rPr>
        <w:t>公司情况</w:t>
      </w:r>
    </w:p>
    <w:p w14:paraId="699FEF1F">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第二章 项目实施的必要性与可行性</w:t>
      </w:r>
    </w:p>
    <w:p w14:paraId="6736D230">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lang w:val="en-US" w:eastAsia="zh-CN"/>
        </w:rPr>
        <w:t>一</w:t>
      </w:r>
      <w:r>
        <w:rPr>
          <w:rFonts w:hint="eastAsia" w:ascii="仿宋" w:hAnsi="仿宋" w:eastAsia="仿宋"/>
          <w:sz w:val="28"/>
          <w:szCs w:val="28"/>
        </w:rPr>
        <w:t>、项目实施的必要性分析</w:t>
      </w:r>
    </w:p>
    <w:p w14:paraId="0346B85C">
      <w:pPr>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、项目实施的可行性分析</w:t>
      </w:r>
    </w:p>
    <w:p w14:paraId="0B305E78">
      <w:pPr>
        <w:adjustRightInd w:val="0"/>
        <w:snapToGrid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第三章 政策及市场分析</w:t>
      </w:r>
    </w:p>
    <w:p w14:paraId="1D16C152">
      <w:pPr>
        <w:adjustRightInd w:val="0"/>
        <w:snapToGrid w:val="0"/>
        <w:spacing w:line="56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一、政策分析</w:t>
      </w:r>
    </w:p>
    <w:p w14:paraId="7D56A1EE">
      <w:pPr>
        <w:pStyle w:val="2"/>
        <w:ind w:firstLine="560" w:firstLineChars="200"/>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二、市场分析</w:t>
      </w:r>
    </w:p>
    <w:p w14:paraId="061D47D3">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第四章 项目的投资</w:t>
      </w:r>
      <w:r>
        <w:rPr>
          <w:rFonts w:hint="eastAsia" w:ascii="仿宋" w:hAnsi="仿宋" w:eastAsia="仿宋"/>
          <w:b/>
          <w:bCs/>
          <w:sz w:val="28"/>
          <w:szCs w:val="28"/>
          <w:lang w:val="en-US" w:eastAsia="zh-CN"/>
        </w:rPr>
        <w:t>规模</w:t>
      </w:r>
      <w:r>
        <w:rPr>
          <w:rFonts w:hint="eastAsia" w:ascii="仿宋" w:hAnsi="仿宋" w:eastAsia="仿宋"/>
          <w:b/>
          <w:bCs/>
          <w:sz w:val="28"/>
          <w:szCs w:val="28"/>
        </w:rPr>
        <w:t>、资金筹措</w:t>
      </w:r>
    </w:p>
    <w:p w14:paraId="6B156369">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项目投资</w:t>
      </w:r>
      <w:r>
        <w:rPr>
          <w:rFonts w:hint="eastAsia" w:ascii="仿宋" w:hAnsi="仿宋" w:eastAsia="仿宋"/>
          <w:sz w:val="28"/>
          <w:szCs w:val="28"/>
          <w:lang w:val="en-US" w:eastAsia="zh-CN"/>
        </w:rPr>
        <w:t>规模</w:t>
      </w:r>
      <w:r>
        <w:rPr>
          <w:rFonts w:hint="eastAsia" w:ascii="仿宋" w:hAnsi="仿宋" w:eastAsia="仿宋"/>
          <w:sz w:val="28"/>
          <w:szCs w:val="28"/>
        </w:rPr>
        <w:t>，并给出资金筹措建议。</w:t>
      </w:r>
    </w:p>
    <w:p w14:paraId="073DE234">
      <w:pPr>
        <w:adjustRightInd w:val="0"/>
        <w:snapToGrid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第五章 项目效益分析</w:t>
      </w:r>
    </w:p>
    <w:p w14:paraId="2404D42C">
      <w:pPr>
        <w:adjustRightInd w:val="0"/>
        <w:snapToGrid w:val="0"/>
        <w:spacing w:line="560" w:lineRule="exact"/>
        <w:ind w:firstLine="560" w:firstLineChars="200"/>
        <w:rPr>
          <w:rFonts w:hint="eastAsia"/>
        </w:rPr>
      </w:pPr>
      <w:r>
        <w:rPr>
          <w:rFonts w:hint="eastAsia" w:ascii="仿宋" w:hAnsi="仿宋" w:eastAsia="仿宋"/>
          <w:sz w:val="28"/>
          <w:szCs w:val="28"/>
        </w:rPr>
        <w:t>经济效益分析和社会效益分析。</w:t>
      </w:r>
    </w:p>
    <w:p w14:paraId="16739AED">
      <w:pPr>
        <w:adjustRightInd w:val="0"/>
        <w:snapToGrid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第六章 项目投资方案</w:t>
      </w:r>
    </w:p>
    <w:p w14:paraId="6C6B5D5E">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提出交易定价、资金来源、公司治理等方面的说明及安排。</w:t>
      </w:r>
    </w:p>
    <w:p w14:paraId="2948E8CC">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第七章 项目风险分析</w:t>
      </w:r>
    </w:p>
    <w:p w14:paraId="74F09C26">
      <w:pPr>
        <w:adjustRightInd w:val="0"/>
        <w:snapToGrid w:val="0"/>
        <w:spacing w:line="560" w:lineRule="exact"/>
        <w:ind w:firstLine="562" w:firstLineChars="200"/>
        <w:rPr>
          <w:rFonts w:ascii="仿宋" w:hAnsi="仿宋" w:eastAsia="仿宋"/>
          <w:sz w:val="24"/>
        </w:rPr>
      </w:pPr>
      <w:r>
        <w:rPr>
          <w:rFonts w:hint="eastAsia" w:ascii="仿宋" w:hAnsi="仿宋" w:eastAsia="仿宋"/>
          <w:b/>
          <w:bCs/>
          <w:sz w:val="28"/>
          <w:szCs w:val="28"/>
        </w:rPr>
        <w:t>第八章 结论及建议</w:t>
      </w:r>
    </w:p>
    <w:p w14:paraId="7E911372">
      <w:pPr>
        <w:widowControl/>
        <w:spacing w:line="560" w:lineRule="exact"/>
        <w:ind w:firstLine="465"/>
        <w:jc w:val="left"/>
        <w:rPr>
          <w:rFonts w:ascii="仿宋" w:hAnsi="仿宋" w:eastAsia="仿宋"/>
          <w:sz w:val="30"/>
          <w:szCs w:val="30"/>
        </w:rPr>
      </w:pPr>
    </w:p>
    <w:p w14:paraId="7D81AE05">
      <w:pPr>
        <w:widowControl/>
        <w:spacing w:line="560" w:lineRule="exact"/>
        <w:jc w:val="left"/>
        <w:rPr>
          <w:rFonts w:ascii="仿宋_GB2312" w:eastAsia="仿宋_GB2312"/>
          <w:sz w:val="30"/>
          <w:szCs w:val="30"/>
        </w:rPr>
      </w:pPr>
      <w:r>
        <w:rPr>
          <w:rFonts w:hint="eastAsia" w:ascii="仿宋_GB2312" w:eastAsia="仿宋_GB2312"/>
          <w:sz w:val="30"/>
          <w:szCs w:val="30"/>
        </w:rPr>
        <w:t>附件2</w:t>
      </w:r>
    </w:p>
    <w:p w14:paraId="10327394">
      <w:pPr>
        <w:widowControl/>
        <w:spacing w:line="560" w:lineRule="exact"/>
        <w:jc w:val="center"/>
        <w:rPr>
          <w:rFonts w:ascii="宋体" w:hAnsi="宋体"/>
          <w:b/>
          <w:sz w:val="44"/>
          <w:szCs w:val="44"/>
        </w:rPr>
      </w:pPr>
      <w:r>
        <w:rPr>
          <w:rFonts w:ascii="宋体" w:hAnsi="宋体"/>
          <w:b/>
          <w:sz w:val="44"/>
          <w:szCs w:val="44"/>
        </w:rPr>
        <w:t>法定代表人证明书</w:t>
      </w:r>
    </w:p>
    <w:p w14:paraId="498F6C55">
      <w:pPr>
        <w:tabs>
          <w:tab w:val="left" w:pos="-15038"/>
        </w:tabs>
        <w:snapToGrid w:val="0"/>
        <w:spacing w:line="560" w:lineRule="exact"/>
        <w:textAlignment w:val="bottom"/>
        <w:rPr>
          <w:rFonts w:ascii="仿宋" w:hAnsi="仿宋" w:eastAsia="仿宋"/>
          <w:sz w:val="30"/>
          <w:szCs w:val="30"/>
        </w:rPr>
      </w:pPr>
    </w:p>
    <w:p w14:paraId="7D5B5A5D">
      <w:pPr>
        <w:tabs>
          <w:tab w:val="left" w:pos="-15038"/>
        </w:tabs>
        <w:snapToGrid w:val="0"/>
        <w:spacing w:line="560" w:lineRule="exact"/>
        <w:textAlignment w:val="bottom"/>
        <w:rPr>
          <w:rFonts w:ascii="仿宋" w:hAnsi="仿宋" w:eastAsia="仿宋"/>
          <w:sz w:val="30"/>
          <w:szCs w:val="30"/>
        </w:rPr>
      </w:pPr>
    </w:p>
    <w:p w14:paraId="1A80527E">
      <w:pPr>
        <w:tabs>
          <w:tab w:val="left" w:pos="-15038"/>
        </w:tabs>
        <w:snapToGrid w:val="0"/>
        <w:spacing w:line="560" w:lineRule="exact"/>
        <w:textAlignment w:val="bottom"/>
        <w:rPr>
          <w:rFonts w:ascii="仿宋" w:hAnsi="仿宋" w:eastAsia="仿宋"/>
          <w:sz w:val="30"/>
          <w:szCs w:val="30"/>
          <w:u w:val="single"/>
        </w:rPr>
      </w:pPr>
      <w:r>
        <w:rPr>
          <w:rFonts w:hint="eastAsia" w:ascii="仿宋" w:hAnsi="仿宋" w:eastAsia="仿宋"/>
          <w:sz w:val="30"/>
          <w:szCs w:val="30"/>
        </w:rPr>
        <w:t>单位：</w:t>
      </w:r>
      <w:r>
        <w:rPr>
          <w:rFonts w:hint="eastAsia" w:ascii="仿宋" w:hAnsi="仿宋" w:eastAsia="仿宋"/>
          <w:sz w:val="30"/>
          <w:szCs w:val="30"/>
          <w:u w:val="single"/>
        </w:rPr>
        <w:t xml:space="preserve">                                </w:t>
      </w:r>
    </w:p>
    <w:p w14:paraId="13B52FDC">
      <w:pPr>
        <w:tabs>
          <w:tab w:val="left" w:pos="-15038"/>
        </w:tabs>
        <w:snapToGrid w:val="0"/>
        <w:spacing w:line="560" w:lineRule="exact"/>
        <w:textAlignment w:val="bottom"/>
        <w:rPr>
          <w:rFonts w:ascii="仿宋" w:hAnsi="仿宋" w:eastAsia="仿宋"/>
          <w:sz w:val="30"/>
          <w:szCs w:val="30"/>
          <w:u w:val="single"/>
        </w:rPr>
      </w:pPr>
      <w:r>
        <w:rPr>
          <w:rFonts w:hint="eastAsia" w:ascii="仿宋" w:hAnsi="仿宋" w:eastAsia="仿宋"/>
          <w:sz w:val="30"/>
          <w:szCs w:val="30"/>
        </w:rPr>
        <w:t>地    址：</w:t>
      </w:r>
      <w:r>
        <w:rPr>
          <w:rFonts w:hint="eastAsia" w:ascii="仿宋" w:hAnsi="仿宋" w:eastAsia="仿宋"/>
          <w:sz w:val="30"/>
          <w:szCs w:val="30"/>
          <w:u w:val="single"/>
        </w:rPr>
        <w:t xml:space="preserve">                                </w:t>
      </w:r>
    </w:p>
    <w:p w14:paraId="349B6C4A">
      <w:pPr>
        <w:tabs>
          <w:tab w:val="left" w:pos="-15038"/>
        </w:tabs>
        <w:snapToGrid w:val="0"/>
        <w:spacing w:line="560" w:lineRule="exact"/>
        <w:ind w:firstLine="600" w:firstLineChars="200"/>
        <w:textAlignment w:val="bottom"/>
        <w:rPr>
          <w:rFonts w:ascii="仿宋" w:hAnsi="仿宋" w:eastAsia="仿宋"/>
          <w:sz w:val="30"/>
          <w:szCs w:val="30"/>
          <w:u w:val="single"/>
        </w:rPr>
      </w:pPr>
    </w:p>
    <w:p w14:paraId="36568019">
      <w:pPr>
        <w:tabs>
          <w:tab w:val="left" w:pos="-15038"/>
        </w:tabs>
        <w:snapToGrid w:val="0"/>
        <w:spacing w:line="560" w:lineRule="exact"/>
        <w:ind w:firstLine="600" w:firstLineChars="200"/>
        <w:textAlignment w:val="bottom"/>
        <w:rPr>
          <w:rFonts w:ascii="仿宋" w:hAnsi="仿宋" w:eastAsia="仿宋"/>
          <w:sz w:val="30"/>
          <w:szCs w:val="30"/>
        </w:rPr>
      </w:pPr>
      <w:r>
        <w:rPr>
          <w:rFonts w:hint="eastAsia" w:ascii="仿宋" w:hAnsi="仿宋" w:eastAsia="仿宋"/>
          <w:sz w:val="30"/>
          <w:szCs w:val="30"/>
        </w:rPr>
        <w:t>___________(姓名)系______________________（单位）的法定代表人。</w:t>
      </w:r>
    </w:p>
    <w:p w14:paraId="4B5377A1">
      <w:pPr>
        <w:tabs>
          <w:tab w:val="left" w:pos="-15038"/>
        </w:tabs>
        <w:snapToGrid w:val="0"/>
        <w:spacing w:line="560" w:lineRule="exact"/>
        <w:ind w:firstLine="600" w:firstLineChars="200"/>
        <w:textAlignment w:val="bottom"/>
        <w:rPr>
          <w:rFonts w:ascii="仿宋" w:hAnsi="仿宋" w:eastAsia="仿宋"/>
          <w:sz w:val="30"/>
          <w:szCs w:val="30"/>
        </w:rPr>
      </w:pPr>
    </w:p>
    <w:p w14:paraId="6EB43BBE">
      <w:pPr>
        <w:tabs>
          <w:tab w:val="left" w:pos="-15038"/>
        </w:tabs>
        <w:snapToGrid w:val="0"/>
        <w:spacing w:line="560" w:lineRule="exact"/>
        <w:ind w:firstLine="600" w:firstLineChars="200"/>
        <w:textAlignment w:val="bottom"/>
        <w:rPr>
          <w:rFonts w:hint="eastAsia" w:ascii="仿宋" w:hAnsi="仿宋" w:eastAsia="仿宋"/>
          <w:sz w:val="30"/>
          <w:szCs w:val="30"/>
          <w:lang w:val="en-US" w:eastAsia="zh-CN"/>
        </w:rPr>
      </w:pPr>
      <w:r>
        <w:rPr>
          <w:rFonts w:hint="eastAsia" w:ascii="仿宋" w:hAnsi="仿宋" w:eastAsia="仿宋"/>
          <w:sz w:val="30"/>
          <w:szCs w:val="30"/>
        </w:rPr>
        <w:t>特此证明。</w:t>
      </w:r>
    </w:p>
    <w:p w14:paraId="5E3D72C6">
      <w:pPr>
        <w:tabs>
          <w:tab w:val="left" w:pos="-15038"/>
        </w:tabs>
        <w:snapToGrid w:val="0"/>
        <w:spacing w:line="560" w:lineRule="exact"/>
        <w:ind w:firstLine="0" w:firstLineChars="0"/>
        <w:textAlignment w:val="bottom"/>
        <w:rPr>
          <w:rFonts w:hint="eastAsia" w:ascii="仿宋" w:hAnsi="仿宋" w:eastAsia="仿宋"/>
          <w:sz w:val="30"/>
          <w:szCs w:val="30"/>
          <w:lang w:val="en-US"/>
        </w:rPr>
      </w:pPr>
      <w:r>
        <w:rPr>
          <w:rFonts w:hint="eastAsia" w:ascii="仿宋" w:hAnsi="仿宋" w:eastAsia="仿宋"/>
          <w:sz w:val="30"/>
          <w:szCs w:val="30"/>
        </w:rPr>
        <w:t>法定代表人居民身份证</w:t>
      </w:r>
      <w:r>
        <w:rPr>
          <w:rFonts w:hint="eastAsia" w:ascii="仿宋" w:hAnsi="仿宋" w:eastAsia="仿宋"/>
          <w:sz w:val="30"/>
          <w:szCs w:val="30"/>
          <w:lang w:val="en-US" w:eastAsia="zh-CN"/>
        </w:rPr>
        <w:t>正、反面：</w:t>
      </w:r>
    </w:p>
    <w:p w14:paraId="143C03BE">
      <w:pPr>
        <w:pStyle w:val="2"/>
        <w:rPr>
          <w:rFonts w:hint="eastAsia" w:ascii="仿宋" w:hAnsi="仿宋" w:eastAsia="仿宋"/>
          <w:sz w:val="30"/>
          <w:szCs w:val="30"/>
          <w:lang w:val="en-US" w:eastAsia="zh-CN"/>
        </w:rPr>
      </w:pPr>
    </w:p>
    <w:p w14:paraId="6E3C629F">
      <w:pPr>
        <w:tabs>
          <w:tab w:val="left" w:pos="-15038"/>
        </w:tabs>
        <w:snapToGrid w:val="0"/>
        <w:spacing w:line="560" w:lineRule="exact"/>
        <w:ind w:firstLine="600" w:firstLineChars="200"/>
        <w:textAlignment w:val="bottom"/>
        <w:rPr>
          <w:rFonts w:ascii="仿宋" w:hAnsi="仿宋" w:eastAsia="仿宋"/>
          <w:sz w:val="30"/>
          <w:szCs w:val="30"/>
        </w:rPr>
      </w:pPr>
    </w:p>
    <w:p w14:paraId="6379987E">
      <w:pPr>
        <w:tabs>
          <w:tab w:val="left" w:pos="-15038"/>
        </w:tabs>
        <w:snapToGrid w:val="0"/>
        <w:spacing w:line="560" w:lineRule="exact"/>
        <w:ind w:firstLine="600" w:firstLineChars="200"/>
        <w:textAlignment w:val="bottom"/>
        <w:rPr>
          <w:rFonts w:ascii="仿宋" w:hAnsi="仿宋" w:eastAsia="仿宋"/>
          <w:sz w:val="30"/>
          <w:szCs w:val="30"/>
        </w:rPr>
      </w:pPr>
    </w:p>
    <w:p w14:paraId="12272F81">
      <w:pPr>
        <w:pStyle w:val="8"/>
        <w:rPr>
          <w:rFonts w:ascii="仿宋" w:hAnsi="仿宋" w:eastAsia="仿宋"/>
          <w:sz w:val="30"/>
          <w:szCs w:val="30"/>
        </w:rPr>
      </w:pPr>
    </w:p>
    <w:p w14:paraId="761C8488">
      <w:pPr>
        <w:rPr>
          <w:rFonts w:ascii="仿宋" w:hAnsi="仿宋" w:eastAsia="仿宋"/>
          <w:sz w:val="30"/>
          <w:szCs w:val="30"/>
        </w:rPr>
      </w:pPr>
    </w:p>
    <w:p w14:paraId="68AAF493">
      <w:pPr>
        <w:pStyle w:val="8"/>
      </w:pPr>
    </w:p>
    <w:p w14:paraId="4EFBC5A9">
      <w:pPr>
        <w:tabs>
          <w:tab w:val="left" w:pos="-15038"/>
        </w:tabs>
        <w:snapToGrid w:val="0"/>
        <w:spacing w:line="560" w:lineRule="exact"/>
        <w:ind w:firstLine="600" w:firstLineChars="200"/>
        <w:textAlignment w:val="bottom"/>
        <w:rPr>
          <w:rFonts w:ascii="仿宋" w:hAnsi="仿宋" w:eastAsia="仿宋"/>
          <w:sz w:val="30"/>
          <w:szCs w:val="30"/>
        </w:rPr>
      </w:pPr>
    </w:p>
    <w:p w14:paraId="068CEE9D">
      <w:pPr>
        <w:tabs>
          <w:tab w:val="left" w:pos="-15038"/>
        </w:tabs>
        <w:snapToGrid w:val="0"/>
        <w:spacing w:line="560" w:lineRule="exact"/>
        <w:ind w:firstLine="3600" w:firstLineChars="1200"/>
        <w:textAlignment w:val="bottom"/>
        <w:rPr>
          <w:rFonts w:ascii="仿宋" w:hAnsi="仿宋" w:eastAsia="仿宋"/>
          <w:sz w:val="30"/>
          <w:szCs w:val="30"/>
        </w:rPr>
      </w:pPr>
      <w:r>
        <w:rPr>
          <w:rFonts w:hint="eastAsia" w:ascii="仿宋" w:hAnsi="仿宋" w:eastAsia="仿宋"/>
          <w:sz w:val="30"/>
          <w:szCs w:val="30"/>
        </w:rPr>
        <w:t>单位（公章）：</w:t>
      </w:r>
    </w:p>
    <w:p w14:paraId="71EC6BB4">
      <w:pPr>
        <w:tabs>
          <w:tab w:val="left" w:pos="-15038"/>
        </w:tabs>
        <w:snapToGrid w:val="0"/>
        <w:spacing w:line="560" w:lineRule="exact"/>
        <w:ind w:firstLine="2700" w:firstLineChars="900"/>
        <w:textAlignment w:val="bottom"/>
        <w:rPr>
          <w:rFonts w:ascii="仿宋" w:hAnsi="仿宋" w:eastAsia="仿宋"/>
          <w:sz w:val="30"/>
          <w:szCs w:val="30"/>
        </w:rPr>
      </w:pPr>
      <w:r>
        <w:rPr>
          <w:rFonts w:hint="eastAsia" w:ascii="仿宋" w:hAnsi="仿宋" w:eastAsia="仿宋"/>
          <w:sz w:val="30"/>
          <w:szCs w:val="30"/>
        </w:rPr>
        <w:t>法定代表人（签字或盖章）：</w:t>
      </w:r>
    </w:p>
    <w:p w14:paraId="0C3EA605">
      <w:pPr>
        <w:widowControl/>
        <w:spacing w:line="560" w:lineRule="exact"/>
        <w:jc w:val="right"/>
        <w:rPr>
          <w:rFonts w:ascii="宋体" w:hAnsi="Courier New" w:cs="Courier New"/>
          <w:kern w:val="0"/>
          <w:sz w:val="32"/>
          <w:szCs w:val="32"/>
        </w:rPr>
      </w:pPr>
      <w:r>
        <w:rPr>
          <w:rFonts w:hint="eastAsia" w:ascii="仿宋" w:hAnsi="仿宋" w:eastAsia="仿宋"/>
          <w:bCs/>
          <w:sz w:val="30"/>
          <w:szCs w:val="30"/>
        </w:rPr>
        <w:t>日期：  年   月   日</w:t>
      </w:r>
    </w:p>
    <w:p w14:paraId="540F1531">
      <w:pPr>
        <w:widowControl/>
        <w:spacing w:line="560" w:lineRule="exact"/>
        <w:jc w:val="left"/>
        <w:rPr>
          <w:rFonts w:ascii="宋体" w:hAnsi="Courier New" w:cs="Courier New"/>
          <w:kern w:val="0"/>
          <w:sz w:val="32"/>
          <w:szCs w:val="32"/>
        </w:rPr>
      </w:pPr>
      <w:r>
        <w:rPr>
          <w:sz w:val="32"/>
          <w:szCs w:val="32"/>
        </w:rPr>
        <w:br w:type="page"/>
      </w:r>
    </w:p>
    <w:p w14:paraId="0127282C">
      <w:pPr>
        <w:pStyle w:val="11"/>
        <w:spacing w:line="560" w:lineRule="exact"/>
        <w:jc w:val="center"/>
        <w:rPr>
          <w:rFonts w:hAnsi="宋体" w:cstheme="minorBidi"/>
          <w:b/>
          <w:kern w:val="2"/>
          <w:sz w:val="44"/>
          <w:szCs w:val="44"/>
        </w:rPr>
      </w:pPr>
      <w:r>
        <w:rPr>
          <w:rFonts w:hint="eastAsia" w:hAnsi="宋体" w:cstheme="minorBidi"/>
          <w:b/>
          <w:kern w:val="2"/>
          <w:sz w:val="44"/>
          <w:szCs w:val="44"/>
        </w:rPr>
        <w:t>法定代表人授权委托书</w:t>
      </w:r>
    </w:p>
    <w:p w14:paraId="03B8D2ED">
      <w:pPr>
        <w:pStyle w:val="11"/>
        <w:spacing w:line="560" w:lineRule="exact"/>
        <w:jc w:val="center"/>
        <w:rPr>
          <w:sz w:val="28"/>
          <w:szCs w:val="28"/>
        </w:rPr>
      </w:pPr>
    </w:p>
    <w:p w14:paraId="11B94117">
      <w:pPr>
        <w:pStyle w:val="29"/>
        <w:spacing w:line="560" w:lineRule="exact"/>
        <w:ind w:firstLine="531" w:firstLineChars="177"/>
        <w:rPr>
          <w:rFonts w:ascii="仿宋" w:hAnsi="仿宋" w:eastAsia="仿宋"/>
          <w:bCs/>
          <w:sz w:val="30"/>
          <w:szCs w:val="30"/>
        </w:rPr>
      </w:pPr>
      <w:r>
        <w:rPr>
          <w:rFonts w:hint="eastAsia" w:ascii="仿宋" w:hAnsi="仿宋" w:eastAsia="仿宋" w:cs="Times New Roman"/>
          <w:sz w:val="30"/>
          <w:szCs w:val="30"/>
        </w:rPr>
        <w:t xml:space="preserve">兹授权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（委托代理人姓名）为我方委托代理人，其权限是：办理</w:t>
      </w:r>
      <w:r>
        <w:rPr>
          <w:rFonts w:hint="eastAsia" w:ascii="仿宋" w:hAnsi="仿宋" w:eastAsia="仿宋" w:cs="仿宋"/>
          <w:bCs/>
          <w:sz w:val="28"/>
          <w:szCs w:val="28"/>
          <w:u w:val="single"/>
        </w:rPr>
        <w:t>广州市广报产业园投资有限公司</w:t>
      </w:r>
      <w:r>
        <w:rPr>
          <w:rFonts w:hint="eastAsia" w:ascii="仿宋" w:hAnsi="仿宋" w:eastAsia="仿宋" w:cs="Times New Roman"/>
          <w:sz w:val="30"/>
          <w:szCs w:val="30"/>
          <w:u w:val="single"/>
        </w:rPr>
        <w:t>收购某项目公司部分股权可行性研究服务项目</w:t>
      </w:r>
      <w:r>
        <w:rPr>
          <w:rFonts w:hint="eastAsia" w:ascii="仿宋" w:hAnsi="仿宋" w:eastAsia="仿宋"/>
          <w:bCs/>
          <w:sz w:val="30"/>
          <w:szCs w:val="30"/>
        </w:rPr>
        <w:t>的报价事宜。</w:t>
      </w:r>
      <w:r>
        <w:rPr>
          <w:rFonts w:hint="eastAsia" w:ascii="仿宋" w:hAnsi="仿宋" w:eastAsia="仿宋"/>
          <w:bCs/>
          <w:sz w:val="30"/>
          <w:szCs w:val="30"/>
          <w:lang w:val="en-GB"/>
        </w:rPr>
        <w:t>本</w:t>
      </w:r>
      <w:r>
        <w:rPr>
          <w:rFonts w:hint="eastAsia" w:ascii="仿宋" w:hAnsi="仿宋" w:eastAsia="仿宋"/>
          <w:bCs/>
          <w:sz w:val="30"/>
          <w:szCs w:val="30"/>
        </w:rPr>
        <w:t>授权书</w:t>
      </w:r>
      <w:r>
        <w:rPr>
          <w:rFonts w:hint="eastAsia" w:ascii="仿宋" w:hAnsi="仿宋" w:eastAsia="仿宋"/>
          <w:bCs/>
          <w:sz w:val="30"/>
          <w:szCs w:val="30"/>
          <w:lang w:val="en-GB"/>
        </w:rPr>
        <w:t>有效期一年，自法定代表人签字之日起生效。</w:t>
      </w:r>
    </w:p>
    <w:p w14:paraId="65B9E733">
      <w:pPr>
        <w:pStyle w:val="29"/>
        <w:spacing w:line="560" w:lineRule="exact"/>
        <w:ind w:firstLine="531" w:firstLineChars="177"/>
        <w:rPr>
          <w:rFonts w:ascii="仿宋" w:hAnsi="仿宋" w:eastAsia="仿宋"/>
          <w:sz w:val="30"/>
          <w:szCs w:val="30"/>
          <w:u w:val="single"/>
        </w:rPr>
      </w:pPr>
      <w:r>
        <w:rPr>
          <w:rFonts w:hint="eastAsia" w:ascii="仿宋" w:hAnsi="仿宋" w:eastAsia="仿宋"/>
          <w:bCs/>
          <w:sz w:val="30"/>
          <w:szCs w:val="30"/>
        </w:rPr>
        <w:t>附：代理人性别：</w:t>
      </w:r>
      <w:r>
        <w:rPr>
          <w:rFonts w:hint="eastAsia" w:ascii="仿宋" w:hAnsi="仿宋" w:eastAsia="仿宋"/>
          <w:bCs/>
          <w:sz w:val="30"/>
          <w:szCs w:val="30"/>
          <w:u w:val="single"/>
        </w:rPr>
        <w:t xml:space="preserve">      </w:t>
      </w:r>
      <w:r>
        <w:rPr>
          <w:rFonts w:hint="eastAsia" w:ascii="仿宋" w:hAnsi="仿宋" w:eastAsia="仿宋"/>
          <w:bCs/>
          <w:sz w:val="30"/>
          <w:szCs w:val="30"/>
        </w:rPr>
        <w:t xml:space="preserve"> 年龄：</w:t>
      </w:r>
      <w:r>
        <w:rPr>
          <w:rFonts w:hint="eastAsia" w:ascii="仿宋" w:hAnsi="仿宋" w:eastAsia="仿宋"/>
          <w:bCs/>
          <w:sz w:val="30"/>
          <w:szCs w:val="30"/>
          <w:u w:val="single"/>
        </w:rPr>
        <w:t xml:space="preserve">      </w:t>
      </w:r>
      <w:r>
        <w:rPr>
          <w:rFonts w:hint="eastAsia" w:ascii="仿宋" w:hAnsi="仿宋" w:eastAsia="仿宋"/>
          <w:sz w:val="30"/>
          <w:szCs w:val="30"/>
        </w:rPr>
        <w:t xml:space="preserve">  </w:t>
      </w:r>
      <w:r>
        <w:rPr>
          <w:rFonts w:hint="eastAsia" w:ascii="仿宋" w:hAnsi="仿宋" w:eastAsia="仿宋"/>
          <w:bCs/>
          <w:sz w:val="30"/>
          <w:szCs w:val="30"/>
        </w:rPr>
        <w:t>职务</w:t>
      </w:r>
      <w:r>
        <w:rPr>
          <w:rFonts w:hint="eastAsia" w:ascii="仿宋" w:hAnsi="仿宋" w:eastAsia="仿宋"/>
          <w:sz w:val="30"/>
          <w:szCs w:val="30"/>
        </w:rPr>
        <w:t>：</w:t>
      </w:r>
      <w:r>
        <w:rPr>
          <w:rFonts w:hint="eastAsia" w:ascii="仿宋" w:hAnsi="仿宋" w:eastAsia="仿宋"/>
          <w:sz w:val="30"/>
          <w:szCs w:val="30"/>
          <w:u w:val="single"/>
        </w:rPr>
        <w:t xml:space="preserve">          </w:t>
      </w:r>
    </w:p>
    <w:p w14:paraId="3E05105D">
      <w:pPr>
        <w:pStyle w:val="29"/>
        <w:spacing w:line="560" w:lineRule="exact"/>
        <w:ind w:firstLine="849" w:firstLineChars="283"/>
        <w:rPr>
          <w:rFonts w:ascii="仿宋" w:hAnsi="仿宋" w:eastAsia="仿宋"/>
          <w:sz w:val="30"/>
          <w:szCs w:val="30"/>
          <w:u w:val="single"/>
        </w:rPr>
      </w:pPr>
      <w:r>
        <w:rPr>
          <w:rFonts w:hint="eastAsia" w:ascii="仿宋" w:hAnsi="仿宋" w:eastAsia="仿宋"/>
          <w:sz w:val="30"/>
          <w:szCs w:val="30"/>
        </w:rPr>
        <w:t>　</w:t>
      </w:r>
      <w:r>
        <w:rPr>
          <w:rFonts w:hint="eastAsia" w:ascii="仿宋" w:hAnsi="仿宋" w:eastAsia="仿宋"/>
          <w:bCs/>
          <w:sz w:val="30"/>
          <w:szCs w:val="30"/>
        </w:rPr>
        <w:t>身份证号码：</w:t>
      </w:r>
      <w:r>
        <w:rPr>
          <w:rFonts w:hint="eastAsia" w:ascii="仿宋" w:hAnsi="仿宋" w:eastAsia="仿宋"/>
          <w:sz w:val="30"/>
          <w:szCs w:val="30"/>
          <w:u w:val="single"/>
        </w:rPr>
        <w:t xml:space="preserve">                      </w:t>
      </w:r>
    </w:p>
    <w:p w14:paraId="5996112D">
      <w:pPr>
        <w:pStyle w:val="11"/>
        <w:spacing w:line="560" w:lineRule="exact"/>
        <w:rPr>
          <w:rFonts w:ascii="仿宋" w:hAnsi="仿宋" w:eastAsia="仿宋" w:cstheme="minorBidi"/>
          <w:bCs/>
          <w:kern w:val="2"/>
          <w:sz w:val="30"/>
          <w:szCs w:val="30"/>
          <w:u w:val="single"/>
        </w:rPr>
      </w:pPr>
      <w:r>
        <w:rPr>
          <w:rFonts w:hint="eastAsia" w:ascii="仿宋" w:hAnsi="仿宋" w:eastAsia="仿宋" w:cstheme="minorBidi"/>
          <w:bCs/>
          <w:kern w:val="2"/>
          <w:sz w:val="30"/>
          <w:szCs w:val="30"/>
        </w:rPr>
        <w:t xml:space="preserve">        联系电话（手机）：</w:t>
      </w:r>
      <w:r>
        <w:rPr>
          <w:rFonts w:hint="eastAsia" w:ascii="仿宋" w:hAnsi="仿宋" w:eastAsia="仿宋" w:cstheme="minorBidi"/>
          <w:bCs/>
          <w:kern w:val="2"/>
          <w:sz w:val="30"/>
          <w:szCs w:val="30"/>
          <w:u w:val="single"/>
        </w:rPr>
        <w:t xml:space="preserve">                </w:t>
      </w:r>
    </w:p>
    <w:p w14:paraId="664D1E5A">
      <w:pPr>
        <w:rPr>
          <w:rFonts w:hint="eastAsia" w:ascii="仿宋" w:hAnsi="仿宋" w:eastAsia="仿宋"/>
          <w:bCs/>
          <w:kern w:val="2"/>
          <w:sz w:val="30"/>
          <w:szCs w:val="30"/>
          <w:lang w:val="en-US" w:eastAsia="zh-CN"/>
        </w:rPr>
      </w:pPr>
      <w:r>
        <w:rPr>
          <w:rFonts w:hint="eastAsia" w:ascii="仿宋" w:hAnsi="仿宋" w:eastAsia="仿宋" w:cs="Times New Roman"/>
          <w:sz w:val="30"/>
          <w:szCs w:val="30"/>
        </w:rPr>
        <w:t>委托代理人</w:t>
      </w:r>
      <w:r>
        <w:rPr>
          <w:rFonts w:hint="eastAsia" w:ascii="仿宋" w:hAnsi="仿宋" w:eastAsia="仿宋" w:cs="Times New Roman"/>
          <w:sz w:val="30"/>
          <w:szCs w:val="30"/>
          <w:lang w:val="en-US" w:eastAsia="zh-CN"/>
        </w:rPr>
        <w:t>居民</w:t>
      </w:r>
      <w:r>
        <w:rPr>
          <w:rFonts w:hint="eastAsia" w:ascii="仿宋" w:hAnsi="仿宋" w:eastAsia="仿宋"/>
          <w:bCs/>
          <w:kern w:val="2"/>
          <w:sz w:val="30"/>
          <w:szCs w:val="30"/>
          <w:lang w:val="en-US" w:eastAsia="zh-CN"/>
        </w:rPr>
        <w:t>身份证正、反面：</w:t>
      </w:r>
    </w:p>
    <w:p w14:paraId="1F7E753B">
      <w:pPr>
        <w:pStyle w:val="11"/>
        <w:spacing w:line="560" w:lineRule="exact"/>
        <w:rPr>
          <w:rFonts w:ascii="仿宋" w:hAnsi="仿宋" w:eastAsia="仿宋"/>
          <w:sz w:val="30"/>
          <w:szCs w:val="30"/>
          <w:u w:val="single"/>
        </w:rPr>
      </w:pPr>
    </w:p>
    <w:p w14:paraId="0A19946F">
      <w:pPr>
        <w:pStyle w:val="11"/>
        <w:spacing w:line="560" w:lineRule="exact"/>
        <w:rPr>
          <w:rFonts w:ascii="仿宋" w:hAnsi="仿宋" w:eastAsia="仿宋"/>
          <w:sz w:val="30"/>
          <w:szCs w:val="30"/>
          <w:u w:val="single"/>
        </w:rPr>
      </w:pPr>
    </w:p>
    <w:p w14:paraId="4B55EE39">
      <w:pPr>
        <w:pStyle w:val="11"/>
        <w:spacing w:line="560" w:lineRule="exact"/>
        <w:rPr>
          <w:rFonts w:ascii="仿宋" w:hAnsi="仿宋" w:eastAsia="仿宋"/>
          <w:sz w:val="30"/>
          <w:szCs w:val="30"/>
          <w:u w:val="single"/>
        </w:rPr>
      </w:pPr>
    </w:p>
    <w:p w14:paraId="299A1FF7">
      <w:pPr>
        <w:pStyle w:val="11"/>
        <w:spacing w:line="560" w:lineRule="exact"/>
        <w:rPr>
          <w:rFonts w:ascii="仿宋" w:hAnsi="仿宋" w:eastAsia="仿宋"/>
          <w:sz w:val="30"/>
          <w:szCs w:val="30"/>
          <w:u w:val="single"/>
        </w:rPr>
      </w:pPr>
    </w:p>
    <w:p w14:paraId="7BF23727">
      <w:pPr>
        <w:pStyle w:val="11"/>
        <w:spacing w:line="560" w:lineRule="exact"/>
        <w:rPr>
          <w:rFonts w:ascii="仿宋" w:hAnsi="仿宋" w:eastAsia="仿宋"/>
          <w:sz w:val="30"/>
          <w:szCs w:val="30"/>
          <w:u w:val="single"/>
        </w:rPr>
      </w:pPr>
    </w:p>
    <w:p w14:paraId="214FFD17">
      <w:pPr>
        <w:pStyle w:val="11"/>
        <w:spacing w:line="560" w:lineRule="exact"/>
        <w:rPr>
          <w:rFonts w:ascii="仿宋" w:hAnsi="仿宋" w:eastAsia="仿宋"/>
          <w:sz w:val="30"/>
          <w:szCs w:val="30"/>
          <w:u w:val="single"/>
        </w:rPr>
      </w:pPr>
    </w:p>
    <w:p w14:paraId="1F96305B">
      <w:pPr>
        <w:pStyle w:val="11"/>
        <w:spacing w:line="560" w:lineRule="exact"/>
        <w:rPr>
          <w:rFonts w:ascii="仿宋" w:hAnsi="仿宋" w:eastAsia="仿宋"/>
          <w:sz w:val="30"/>
          <w:szCs w:val="30"/>
          <w:u w:val="single"/>
        </w:rPr>
      </w:pPr>
    </w:p>
    <w:p w14:paraId="3EE42173">
      <w:pPr>
        <w:pStyle w:val="11"/>
        <w:spacing w:line="560" w:lineRule="exact"/>
        <w:ind w:left="3400" w:leftChars="1619"/>
        <w:rPr>
          <w:rFonts w:ascii="仿宋" w:hAnsi="仿宋" w:eastAsia="仿宋"/>
          <w:bCs/>
          <w:kern w:val="2"/>
          <w:sz w:val="30"/>
          <w:szCs w:val="30"/>
        </w:rPr>
      </w:pPr>
      <w:r>
        <w:rPr>
          <w:rFonts w:hint="eastAsia" w:ascii="仿宋" w:hAnsi="仿宋" w:eastAsia="仿宋"/>
          <w:bCs/>
          <w:kern w:val="2"/>
          <w:sz w:val="30"/>
          <w:szCs w:val="30"/>
        </w:rPr>
        <w:t>授权单位（单位公章）：</w:t>
      </w:r>
    </w:p>
    <w:p w14:paraId="006CC704">
      <w:pPr>
        <w:pStyle w:val="11"/>
        <w:spacing w:line="560" w:lineRule="exact"/>
        <w:ind w:left="3400" w:leftChars="1619"/>
        <w:rPr>
          <w:rFonts w:ascii="仿宋" w:hAnsi="仿宋" w:eastAsia="仿宋"/>
          <w:bCs/>
          <w:kern w:val="2"/>
          <w:sz w:val="30"/>
          <w:szCs w:val="30"/>
        </w:rPr>
      </w:pPr>
      <w:r>
        <w:rPr>
          <w:rFonts w:hint="eastAsia" w:ascii="仿宋" w:hAnsi="仿宋" w:eastAsia="仿宋"/>
          <w:bCs/>
          <w:kern w:val="2"/>
          <w:sz w:val="30"/>
          <w:szCs w:val="30"/>
        </w:rPr>
        <w:t>法定代表人（签名或盖章）：</w:t>
      </w:r>
    </w:p>
    <w:p w14:paraId="7A308572">
      <w:pPr>
        <w:pStyle w:val="11"/>
        <w:spacing w:line="560" w:lineRule="exact"/>
        <w:ind w:left="3400" w:leftChars="1619"/>
        <w:rPr>
          <w:rFonts w:hint="eastAsia" w:ascii="仿宋" w:hAnsi="仿宋" w:eastAsia="仿宋"/>
          <w:bCs/>
          <w:kern w:val="2"/>
          <w:sz w:val="30"/>
          <w:szCs w:val="30"/>
          <w:lang w:eastAsia="zh-CN"/>
        </w:rPr>
      </w:pPr>
      <w:r>
        <w:rPr>
          <w:rFonts w:hint="eastAsia" w:ascii="仿宋" w:hAnsi="仿宋" w:eastAsia="仿宋"/>
          <w:bCs/>
          <w:kern w:val="2"/>
          <w:sz w:val="30"/>
          <w:szCs w:val="30"/>
        </w:rPr>
        <w:t>委托代理人（签名或盖章）</w:t>
      </w:r>
      <w:r>
        <w:rPr>
          <w:rFonts w:hint="eastAsia" w:ascii="仿宋" w:hAnsi="仿宋" w:eastAsia="仿宋"/>
          <w:bCs/>
          <w:kern w:val="2"/>
          <w:sz w:val="30"/>
          <w:szCs w:val="30"/>
          <w:lang w:eastAsia="zh-CN"/>
        </w:rPr>
        <w:t>：</w:t>
      </w:r>
    </w:p>
    <w:p w14:paraId="6E9D272F">
      <w:pPr>
        <w:pStyle w:val="11"/>
        <w:spacing w:line="560" w:lineRule="exact"/>
        <w:jc w:val="center"/>
        <w:rPr>
          <w:rFonts w:ascii="仿宋" w:hAnsi="仿宋" w:eastAsia="仿宋"/>
          <w:sz w:val="30"/>
          <w:szCs w:val="30"/>
        </w:rPr>
      </w:pPr>
      <w:r>
        <w:rPr>
          <w:rFonts w:hint="eastAsia" w:ascii="仿宋" w:hAnsi="仿宋" w:eastAsia="仿宋"/>
          <w:sz w:val="30"/>
          <w:szCs w:val="30"/>
        </w:rPr>
        <w:t xml:space="preserve">  </w:t>
      </w:r>
    </w:p>
    <w:p w14:paraId="04B86F55">
      <w:pPr>
        <w:pStyle w:val="11"/>
        <w:widowControl/>
        <w:spacing w:line="560" w:lineRule="exact"/>
        <w:jc w:val="right"/>
        <w:rPr>
          <w:lang w:val="en-US" w:eastAsia="zh-CN"/>
        </w:rPr>
      </w:pPr>
      <w:r>
        <w:rPr>
          <w:rFonts w:hint="eastAsia" w:ascii="仿宋" w:hAnsi="仿宋" w:eastAsia="仿宋"/>
          <w:sz w:val="30"/>
          <w:szCs w:val="30"/>
        </w:rPr>
        <w:t xml:space="preserve">  </w:t>
      </w:r>
      <w:r>
        <w:rPr>
          <w:rFonts w:hint="eastAsia" w:ascii="仿宋" w:hAnsi="仿宋" w:eastAsia="仿宋"/>
          <w:bCs/>
          <w:kern w:val="2"/>
          <w:sz w:val="30"/>
          <w:szCs w:val="30"/>
        </w:rPr>
        <w:t xml:space="preserve">   日期：    年    月    日</w:t>
      </w:r>
    </w:p>
    <w:p w14:paraId="04843A32">
      <w:pPr>
        <w:rPr>
          <w:rFonts w:hint="eastAsia" w:ascii="仿宋" w:hAnsi="仿宋" w:eastAsia="仿宋" w:cs="仿宋"/>
          <w:sz w:val="28"/>
          <w:szCs w:val="28"/>
          <w:highlight w:val="none"/>
        </w:rPr>
      </w:pPr>
    </w:p>
    <w:p w14:paraId="23E7F12D">
      <w:pPr>
        <w:pStyle w:val="8"/>
        <w:rPr>
          <w:rFonts w:hint="eastAsia" w:ascii="仿宋" w:hAnsi="仿宋" w:eastAsia="仿宋" w:cs="仿宋"/>
          <w:sz w:val="28"/>
          <w:szCs w:val="28"/>
          <w:highlight w:val="none"/>
        </w:rPr>
      </w:pPr>
    </w:p>
    <w:p w14:paraId="6103DF34">
      <w:pPr>
        <w:rPr>
          <w:rFonts w:hint="eastAsia" w:ascii="仿宋" w:hAnsi="仿宋" w:eastAsia="仿宋" w:cs="仿宋"/>
          <w:sz w:val="28"/>
          <w:szCs w:val="28"/>
          <w:highlight w:val="none"/>
        </w:rPr>
      </w:pPr>
    </w:p>
    <w:p w14:paraId="17C3D837">
      <w:pPr>
        <w:pStyle w:val="11"/>
        <w:pageBreakBefore/>
        <w:spacing w:line="560" w:lineRule="exact"/>
        <w:rPr>
          <w:rFonts w:ascii="仿宋_GB2312" w:eastAsia="仿宋_GB2312" w:cs="Arial"/>
          <w:bCs/>
          <w:sz w:val="24"/>
          <w:szCs w:val="24"/>
        </w:rPr>
      </w:pPr>
      <w:r>
        <w:rPr>
          <w:rFonts w:hint="eastAsia" w:ascii="仿宋_GB2312" w:eastAsia="仿宋_GB2312" w:hAnsiTheme="minorHAnsi" w:cstheme="minorBidi"/>
          <w:kern w:val="2"/>
          <w:sz w:val="30"/>
          <w:szCs w:val="30"/>
        </w:rPr>
        <w:t xml:space="preserve">附件3：  </w:t>
      </w:r>
      <w:r>
        <w:rPr>
          <w:rFonts w:hint="eastAsia" w:ascii="仿宋_GB2312" w:hAnsi="宋体" w:eastAsia="仿宋_GB2312"/>
          <w:b/>
          <w:sz w:val="28"/>
          <w:szCs w:val="28"/>
        </w:rPr>
        <w:t xml:space="preserve">   </w:t>
      </w:r>
      <w:r>
        <w:rPr>
          <w:rFonts w:hint="eastAsia" w:ascii="仿宋_GB2312" w:hAnsi="宋体" w:eastAsia="仿宋_GB2312"/>
          <w:bCs/>
          <w:sz w:val="28"/>
          <w:szCs w:val="28"/>
        </w:rPr>
        <w:t xml:space="preserve"> </w:t>
      </w:r>
      <w:r>
        <w:rPr>
          <w:rFonts w:hint="eastAsia" w:ascii="仿宋_GB2312" w:hAnsi="宋体" w:eastAsia="仿宋_GB2312"/>
          <w:bCs/>
          <w:sz w:val="32"/>
          <w:szCs w:val="32"/>
        </w:rPr>
        <w:t xml:space="preserve">  </w:t>
      </w:r>
    </w:p>
    <w:p w14:paraId="39FA1505">
      <w:pPr>
        <w:pStyle w:val="11"/>
        <w:spacing w:line="560" w:lineRule="exact"/>
        <w:jc w:val="center"/>
        <w:rPr>
          <w:rFonts w:hAnsi="宋体" w:cstheme="minorBidi"/>
          <w:b/>
          <w:kern w:val="2"/>
          <w:sz w:val="44"/>
          <w:szCs w:val="44"/>
        </w:rPr>
      </w:pPr>
      <w:r>
        <w:rPr>
          <w:rFonts w:hint="eastAsia" w:hAnsi="宋体" w:cstheme="minorBidi"/>
          <w:b/>
          <w:kern w:val="2"/>
          <w:sz w:val="44"/>
          <w:szCs w:val="44"/>
        </w:rPr>
        <w:t>报 价 函</w:t>
      </w:r>
    </w:p>
    <w:p w14:paraId="62069DFC">
      <w:pPr>
        <w:spacing w:line="560" w:lineRule="exact"/>
        <w:rPr>
          <w:rFonts w:ascii="仿宋" w:hAnsi="仿宋" w:eastAsia="仿宋"/>
          <w:sz w:val="30"/>
          <w:szCs w:val="30"/>
        </w:rPr>
      </w:pPr>
    </w:p>
    <w:p w14:paraId="6703A0E7">
      <w:pPr>
        <w:spacing w:line="560" w:lineRule="exact"/>
        <w:rPr>
          <w:rFonts w:ascii="仿宋" w:hAnsi="仿宋" w:eastAsia="仿宋"/>
          <w:sz w:val="30"/>
          <w:szCs w:val="30"/>
        </w:rPr>
      </w:pPr>
    </w:p>
    <w:p w14:paraId="6AFA91AC">
      <w:pPr>
        <w:spacing w:line="560" w:lineRule="exact"/>
        <w:rPr>
          <w:rFonts w:ascii="仿宋" w:hAnsi="仿宋" w:eastAsia="仿宋"/>
          <w:sz w:val="30"/>
          <w:szCs w:val="30"/>
        </w:rPr>
      </w:pPr>
      <w:r>
        <w:rPr>
          <w:rFonts w:hint="eastAsia" w:ascii="仿宋" w:hAnsi="仿宋" w:eastAsia="仿宋" w:cs="仿宋"/>
          <w:bCs/>
          <w:sz w:val="30"/>
          <w:szCs w:val="30"/>
        </w:rPr>
        <w:t>广州市广报产业园投资有限公司</w:t>
      </w:r>
      <w:r>
        <w:rPr>
          <w:rFonts w:hint="eastAsia" w:ascii="仿宋" w:hAnsi="仿宋" w:eastAsia="仿宋"/>
          <w:sz w:val="30"/>
          <w:szCs w:val="30"/>
        </w:rPr>
        <w:t xml:space="preserve"> ：</w:t>
      </w:r>
    </w:p>
    <w:p w14:paraId="1F4C9DE2">
      <w:pPr>
        <w:spacing w:line="560" w:lineRule="exact"/>
        <w:ind w:firstLine="600" w:firstLineChars="200"/>
        <w:jc w:val="left"/>
        <w:rPr>
          <w:rFonts w:ascii="仿宋" w:hAnsi="仿宋" w:eastAsia="仿宋"/>
          <w:sz w:val="30"/>
          <w:szCs w:val="30"/>
        </w:rPr>
      </w:pPr>
      <w:r>
        <w:rPr>
          <w:rFonts w:hint="eastAsia" w:ascii="仿宋" w:hAnsi="仿宋" w:eastAsia="仿宋"/>
          <w:sz w:val="30"/>
          <w:szCs w:val="30"/>
        </w:rPr>
        <w:t>我司经研究有关资料及相关要求后，对</w:t>
      </w:r>
      <w:r>
        <w:rPr>
          <w:rFonts w:hint="eastAsia" w:ascii="仿宋" w:hAnsi="仿宋" w:eastAsia="仿宋" w:cs="仿宋"/>
          <w:bCs/>
          <w:sz w:val="28"/>
          <w:szCs w:val="28"/>
          <w:u w:val="single"/>
        </w:rPr>
        <w:t>广州市广报产业园投资有限公司</w:t>
      </w:r>
      <w:r>
        <w:rPr>
          <w:rFonts w:hint="eastAsia" w:ascii="仿宋" w:hAnsi="仿宋" w:eastAsia="仿宋"/>
          <w:sz w:val="30"/>
          <w:szCs w:val="30"/>
          <w:u w:val="single"/>
        </w:rPr>
        <w:t>收购某项目公司部分股权可行性研究服务项目</w:t>
      </w:r>
      <w:r>
        <w:rPr>
          <w:rFonts w:hint="eastAsia" w:ascii="仿宋" w:hAnsi="仿宋" w:eastAsia="仿宋"/>
          <w:sz w:val="30"/>
          <w:szCs w:val="30"/>
        </w:rPr>
        <w:t>进行报价如下：</w:t>
      </w:r>
    </w:p>
    <w:tbl>
      <w:tblPr>
        <w:tblStyle w:val="16"/>
        <w:tblpPr w:leftFromText="180" w:rightFromText="180" w:vertAnchor="text" w:horzAnchor="page" w:tblpX="1632" w:tblpY="587"/>
        <w:tblOverlap w:val="never"/>
        <w:tblW w:w="8814" w:type="dxa"/>
        <w:tblInd w:w="0" w:type="dxa"/>
        <w:tblLayout w:type="fixed"/>
        <w:tblCellMar>
          <w:top w:w="0" w:type="dxa"/>
          <w:left w:w="108" w:type="dxa"/>
          <w:bottom w:w="0" w:type="dxa"/>
          <w:right w:w="108" w:type="dxa"/>
        </w:tblCellMar>
      </w:tblPr>
      <w:tblGrid>
        <w:gridCol w:w="793"/>
        <w:gridCol w:w="4875"/>
        <w:gridCol w:w="3146"/>
      </w:tblGrid>
      <w:tr w14:paraId="5DE37D99">
        <w:tblPrEx>
          <w:tblCellMar>
            <w:top w:w="0" w:type="dxa"/>
            <w:left w:w="108" w:type="dxa"/>
            <w:bottom w:w="0" w:type="dxa"/>
            <w:right w:w="108" w:type="dxa"/>
          </w:tblCellMar>
        </w:tblPrEx>
        <w:trPr>
          <w:trHeight w:val="966" w:hRule="atLeast"/>
        </w:trPr>
        <w:tc>
          <w:tcPr>
            <w:tcW w:w="793" w:type="dxa"/>
            <w:tcBorders>
              <w:top w:val="single" w:color="auto" w:sz="4" w:space="0"/>
              <w:left w:val="single" w:color="auto" w:sz="4" w:space="0"/>
              <w:bottom w:val="single" w:color="auto" w:sz="4" w:space="0"/>
              <w:right w:val="single" w:color="auto" w:sz="4" w:space="0"/>
            </w:tcBorders>
            <w:noWrap/>
            <w:vAlign w:val="center"/>
          </w:tcPr>
          <w:p w14:paraId="12BBBBFD">
            <w:pPr>
              <w:widowControl/>
              <w:adjustRightInd w:val="0"/>
              <w:snapToGrid w:val="0"/>
              <w:spacing w:line="56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4875" w:type="dxa"/>
            <w:tcBorders>
              <w:top w:val="single" w:color="auto" w:sz="4" w:space="0"/>
              <w:left w:val="single" w:color="auto" w:sz="4" w:space="0"/>
              <w:bottom w:val="single" w:color="auto" w:sz="4" w:space="0"/>
              <w:right w:val="single" w:color="auto" w:sz="4" w:space="0"/>
            </w:tcBorders>
            <w:noWrap/>
            <w:vAlign w:val="center"/>
          </w:tcPr>
          <w:p w14:paraId="44896CE4">
            <w:pPr>
              <w:widowControl/>
              <w:adjustRightInd w:val="0"/>
              <w:snapToGrid w:val="0"/>
              <w:spacing w:line="56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项目名称</w:t>
            </w:r>
          </w:p>
        </w:tc>
        <w:tc>
          <w:tcPr>
            <w:tcW w:w="3146" w:type="dxa"/>
            <w:tcBorders>
              <w:top w:val="single" w:color="auto" w:sz="4" w:space="0"/>
              <w:left w:val="nil"/>
              <w:bottom w:val="single" w:color="auto" w:sz="4" w:space="0"/>
              <w:right w:val="single" w:color="auto" w:sz="4" w:space="0"/>
            </w:tcBorders>
            <w:vAlign w:val="center"/>
          </w:tcPr>
          <w:p w14:paraId="50EEF5DF">
            <w:pPr>
              <w:adjustRightInd w:val="0"/>
              <w:snapToGrid w:val="0"/>
              <w:spacing w:line="560" w:lineRule="exact"/>
              <w:jc w:val="center"/>
              <w:rPr>
                <w:rFonts w:ascii="宋体" w:hAnsi="宋体" w:cs="宋体"/>
                <w:b/>
                <w:bCs/>
                <w:sz w:val="28"/>
                <w:szCs w:val="28"/>
              </w:rPr>
            </w:pPr>
            <w:r>
              <w:rPr>
                <w:rFonts w:hint="eastAsia"/>
                <w:b/>
                <w:bCs/>
                <w:sz w:val="28"/>
                <w:szCs w:val="28"/>
              </w:rPr>
              <w:t>报价 （人民币：元）</w:t>
            </w:r>
          </w:p>
        </w:tc>
      </w:tr>
      <w:tr w14:paraId="526CBF3C">
        <w:tblPrEx>
          <w:tblCellMar>
            <w:top w:w="0" w:type="dxa"/>
            <w:left w:w="108" w:type="dxa"/>
            <w:bottom w:w="0" w:type="dxa"/>
            <w:right w:w="108" w:type="dxa"/>
          </w:tblCellMar>
        </w:tblPrEx>
        <w:trPr>
          <w:trHeight w:val="850" w:hRule="atLeast"/>
        </w:trPr>
        <w:tc>
          <w:tcPr>
            <w:tcW w:w="793" w:type="dxa"/>
            <w:tcBorders>
              <w:top w:val="single" w:color="auto" w:sz="4" w:space="0"/>
              <w:left w:val="single" w:color="auto" w:sz="4" w:space="0"/>
              <w:bottom w:val="single" w:color="auto" w:sz="4" w:space="0"/>
              <w:right w:val="single" w:color="auto" w:sz="4" w:space="0"/>
            </w:tcBorders>
            <w:noWrap/>
            <w:vAlign w:val="center"/>
          </w:tcPr>
          <w:p w14:paraId="42BAC9E8">
            <w:pPr>
              <w:widowControl/>
              <w:adjustRightInd w:val="0"/>
              <w:snapToGrid w:val="0"/>
              <w:spacing w:line="560" w:lineRule="exact"/>
              <w:jc w:val="center"/>
              <w:rPr>
                <w:rFonts w:ascii="仿宋" w:hAnsi="仿宋" w:eastAsia="仿宋"/>
                <w:sz w:val="30"/>
                <w:szCs w:val="30"/>
              </w:rPr>
            </w:pPr>
            <w:r>
              <w:rPr>
                <w:rFonts w:hint="eastAsia" w:ascii="仿宋" w:hAnsi="仿宋" w:eastAsia="仿宋"/>
                <w:sz w:val="30"/>
                <w:szCs w:val="30"/>
              </w:rPr>
              <w:t>1</w:t>
            </w:r>
          </w:p>
        </w:tc>
        <w:tc>
          <w:tcPr>
            <w:tcW w:w="4875" w:type="dxa"/>
            <w:tcBorders>
              <w:top w:val="single" w:color="auto" w:sz="4" w:space="0"/>
              <w:left w:val="single" w:color="auto" w:sz="4" w:space="0"/>
              <w:bottom w:val="single" w:color="auto" w:sz="4" w:space="0"/>
              <w:right w:val="single" w:color="auto" w:sz="4" w:space="0"/>
            </w:tcBorders>
            <w:noWrap/>
            <w:vAlign w:val="center"/>
          </w:tcPr>
          <w:p w14:paraId="1C9D38E9">
            <w:pPr>
              <w:widowControl/>
              <w:adjustRightInd w:val="0"/>
              <w:snapToGrid w:val="0"/>
              <w:spacing w:line="560" w:lineRule="exact"/>
              <w:jc w:val="center"/>
              <w:rPr>
                <w:rFonts w:ascii="仿宋" w:hAnsi="仿宋" w:eastAsia="仿宋" w:cs="仿宋"/>
                <w:b/>
                <w:bCs/>
                <w:color w:val="000000"/>
                <w:kern w:val="0"/>
                <w:sz w:val="28"/>
                <w:szCs w:val="28"/>
              </w:rPr>
            </w:pPr>
            <w:r>
              <w:rPr>
                <w:rFonts w:hint="eastAsia" w:ascii="仿宋" w:hAnsi="仿宋" w:eastAsia="仿宋" w:cs="Times New Roman"/>
                <w:bCs w:val="0"/>
                <w:sz w:val="30"/>
                <w:szCs w:val="30"/>
                <w:u w:val="none"/>
              </w:rPr>
              <w:t>广州市广报产业园投资有限公司</w:t>
            </w:r>
            <w:r>
              <w:rPr>
                <w:rFonts w:hint="eastAsia" w:ascii="仿宋" w:hAnsi="仿宋" w:eastAsia="仿宋"/>
                <w:sz w:val="30"/>
                <w:szCs w:val="30"/>
              </w:rPr>
              <w:t>收购某项目公司部分股权可行性研究服务</w:t>
            </w:r>
          </w:p>
        </w:tc>
        <w:tc>
          <w:tcPr>
            <w:tcW w:w="3146" w:type="dxa"/>
            <w:tcBorders>
              <w:top w:val="single" w:color="auto" w:sz="4" w:space="0"/>
              <w:left w:val="nil"/>
              <w:bottom w:val="single" w:color="auto" w:sz="4" w:space="0"/>
              <w:right w:val="single" w:color="auto" w:sz="4" w:space="0"/>
            </w:tcBorders>
            <w:vAlign w:val="center"/>
          </w:tcPr>
          <w:p w14:paraId="1772F5EA">
            <w:pPr>
              <w:adjustRightInd w:val="0"/>
              <w:snapToGrid w:val="0"/>
              <w:spacing w:line="560" w:lineRule="exact"/>
              <w:rPr>
                <w:b/>
                <w:bCs/>
                <w:sz w:val="28"/>
                <w:szCs w:val="28"/>
              </w:rPr>
            </w:pPr>
          </w:p>
        </w:tc>
      </w:tr>
    </w:tbl>
    <w:p w14:paraId="13BACF2C">
      <w:pPr>
        <w:adjustRightInd w:val="0"/>
        <w:snapToGrid w:val="0"/>
        <w:spacing w:line="560" w:lineRule="exact"/>
        <w:ind w:firstLine="552" w:firstLineChars="230"/>
        <w:rPr>
          <w:rFonts w:ascii="仿宋" w:hAnsi="仿宋" w:eastAsia="仿宋" w:cs="仿宋"/>
          <w:sz w:val="24"/>
        </w:rPr>
      </w:pPr>
    </w:p>
    <w:p w14:paraId="3057E525">
      <w:pPr>
        <w:spacing w:line="560" w:lineRule="exact"/>
        <w:ind w:firstLine="482" w:firstLineChars="200"/>
        <w:jc w:val="left"/>
        <w:rPr>
          <w:rFonts w:ascii="仿宋" w:hAnsi="仿宋" w:eastAsia="仿宋"/>
          <w:b/>
          <w:bCs/>
          <w:sz w:val="24"/>
        </w:rPr>
      </w:pPr>
      <w:r>
        <w:rPr>
          <w:rFonts w:hint="eastAsia" w:ascii="仿宋" w:hAnsi="仿宋" w:eastAsia="仿宋"/>
          <w:b/>
          <w:bCs/>
          <w:sz w:val="24"/>
        </w:rPr>
        <w:t>备注：</w:t>
      </w:r>
    </w:p>
    <w:p w14:paraId="27F3126B">
      <w:pPr>
        <w:numPr>
          <w:ilvl w:val="-1"/>
          <w:numId w:val="0"/>
        </w:numPr>
        <w:topLinePunct/>
        <w:adjustRightInd w:val="0"/>
        <w:snapToGrid w:val="0"/>
        <w:spacing w:line="560" w:lineRule="exact"/>
        <w:ind w:firstLine="552" w:firstLineChars="230"/>
        <w:jc w:val="left"/>
        <w:rPr>
          <w:rFonts w:ascii="仿宋" w:hAnsi="仿宋" w:eastAsia="仿宋" w:cs="仿宋"/>
          <w:sz w:val="24"/>
        </w:rPr>
      </w:pPr>
      <w:r>
        <w:rPr>
          <w:rFonts w:hint="eastAsia" w:ascii="仿宋" w:hAnsi="仿宋" w:eastAsia="仿宋" w:cs="仿宋"/>
          <w:sz w:val="24"/>
          <w:lang w:val="en-US" w:eastAsia="zh-CN"/>
        </w:rPr>
        <w:t>1、本次</w:t>
      </w:r>
      <w:r>
        <w:rPr>
          <w:rFonts w:hint="eastAsia" w:ascii="仿宋" w:hAnsi="仿宋" w:eastAsia="仿宋" w:cs="仿宋"/>
          <w:sz w:val="24"/>
        </w:rPr>
        <w:t>报价最高限价为</w:t>
      </w:r>
      <w:r>
        <w:rPr>
          <w:rFonts w:hint="eastAsia" w:ascii="仿宋" w:hAnsi="仿宋" w:eastAsia="仿宋" w:cs="仿宋"/>
          <w:sz w:val="24"/>
          <w:lang w:val="en-US" w:eastAsia="zh-CN"/>
        </w:rPr>
        <w:t>12</w:t>
      </w:r>
      <w:r>
        <w:rPr>
          <w:rFonts w:hint="eastAsia" w:ascii="仿宋" w:hAnsi="仿宋" w:eastAsia="仿宋" w:cs="仿宋"/>
          <w:sz w:val="24"/>
        </w:rPr>
        <w:t>万元（含）</w:t>
      </w:r>
      <w:r>
        <w:rPr>
          <w:rFonts w:hint="eastAsia" w:ascii="仿宋" w:hAnsi="仿宋" w:eastAsia="仿宋" w:cs="仿宋"/>
          <w:sz w:val="24"/>
          <w:lang w:eastAsia="zh-CN"/>
        </w:rPr>
        <w:t>，</w:t>
      </w:r>
      <w:r>
        <w:rPr>
          <w:rFonts w:hint="eastAsia" w:ascii="仿宋" w:hAnsi="仿宋" w:eastAsia="仿宋" w:cs="仿宋"/>
          <w:sz w:val="24"/>
        </w:rPr>
        <w:t>超过上述报价将视为无效报价。</w:t>
      </w:r>
    </w:p>
    <w:p w14:paraId="3F53AC7D">
      <w:pPr>
        <w:adjustRightInd w:val="0"/>
        <w:snapToGrid w:val="0"/>
        <w:spacing w:line="560" w:lineRule="exact"/>
        <w:ind w:firstLine="480" w:firstLineChars="200"/>
        <w:jc w:val="left"/>
        <w:rPr>
          <w:rFonts w:ascii="仿宋" w:hAnsi="仿宋" w:eastAsia="仿宋"/>
          <w:sz w:val="30"/>
          <w:szCs w:val="30"/>
        </w:rPr>
      </w:pPr>
      <w:r>
        <w:rPr>
          <w:rFonts w:hint="eastAsia" w:ascii="仿宋" w:hAnsi="仿宋" w:eastAsia="仿宋"/>
          <w:sz w:val="24"/>
        </w:rPr>
        <w:t>2、报价为含税价，包含报价人为完成本项可行性研究服务所产生的所有费用。</w:t>
      </w:r>
    </w:p>
    <w:p w14:paraId="799BE637">
      <w:pPr>
        <w:spacing w:line="560" w:lineRule="exact"/>
        <w:rPr>
          <w:rFonts w:ascii="仿宋" w:hAnsi="仿宋" w:eastAsia="仿宋"/>
          <w:sz w:val="30"/>
          <w:szCs w:val="30"/>
        </w:rPr>
      </w:pPr>
    </w:p>
    <w:p w14:paraId="0AC97267">
      <w:pPr>
        <w:spacing w:line="56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14:paraId="2C0C7047">
      <w:pPr>
        <w:spacing w:line="560" w:lineRule="exact"/>
        <w:ind w:firstLine="300" w:firstLineChars="100"/>
        <w:rPr>
          <w:rFonts w:ascii="仿宋" w:hAnsi="仿宋" w:eastAsia="仿宋"/>
          <w:sz w:val="30"/>
          <w:szCs w:val="30"/>
        </w:rPr>
      </w:pPr>
      <w:r>
        <w:rPr>
          <w:rFonts w:hint="eastAsia" w:ascii="仿宋" w:hAnsi="仿宋" w:eastAsia="仿宋"/>
          <w:sz w:val="30"/>
          <w:szCs w:val="30"/>
        </w:rPr>
        <w:t>法定代表人或授权委托人（签字或签章）：</w:t>
      </w:r>
    </w:p>
    <w:p w14:paraId="3BA092A7">
      <w:pPr>
        <w:spacing w:line="560" w:lineRule="exact"/>
        <w:ind w:firstLine="300" w:firstLineChars="100"/>
        <w:rPr>
          <w:rFonts w:ascii="仿宋" w:hAnsi="仿宋" w:eastAsia="仿宋"/>
          <w:sz w:val="30"/>
          <w:szCs w:val="30"/>
        </w:rPr>
      </w:pPr>
    </w:p>
    <w:p w14:paraId="7B1A6B29">
      <w:pPr>
        <w:widowControl/>
        <w:wordWrap w:val="0"/>
        <w:spacing w:line="560" w:lineRule="exact"/>
        <w:ind w:firstLine="0"/>
        <w:jc w:val="right"/>
        <w:rPr>
          <w:rFonts w:ascii="仿宋" w:hAnsi="仿宋" w:eastAsia="仿宋"/>
          <w:sz w:val="30"/>
          <w:szCs w:val="30"/>
        </w:rPr>
      </w:pPr>
      <w:r>
        <w:rPr>
          <w:rFonts w:hint="eastAsia" w:ascii="仿宋" w:hAnsi="仿宋" w:eastAsia="仿宋"/>
          <w:bCs/>
          <w:sz w:val="30"/>
          <w:szCs w:val="30"/>
        </w:rPr>
        <w:t>日期：    年   月   日</w:t>
      </w:r>
    </w:p>
    <w:p w14:paraId="02752D27">
      <w:pPr>
        <w:pStyle w:val="8"/>
        <w:rPr>
          <w:rFonts w:hint="eastAsia"/>
        </w:rPr>
      </w:pPr>
    </w:p>
    <w:p w14:paraId="22A4ABC3">
      <w:pPr>
        <w:pStyle w:val="8"/>
      </w:pPr>
    </w:p>
    <w:p w14:paraId="6B3B576F"/>
    <w:p w14:paraId="5AC6B945">
      <w:pPr>
        <w:pStyle w:val="8"/>
      </w:pPr>
    </w:p>
    <w:p w14:paraId="456E0ADD"/>
    <w:p w14:paraId="7983D885">
      <w:pPr>
        <w:pStyle w:val="8"/>
      </w:pPr>
    </w:p>
    <w:p w14:paraId="309EBC11"/>
    <w:p w14:paraId="33317B7B">
      <w:pPr>
        <w:widowControl/>
        <w:spacing w:line="560" w:lineRule="exact"/>
        <w:jc w:val="left"/>
        <w:rPr>
          <w:rFonts w:ascii="仿宋_GB2312" w:eastAsia="仿宋_GB2312" w:hAnsiTheme="minorHAnsi" w:cstheme="minorBidi"/>
          <w:sz w:val="30"/>
          <w:szCs w:val="30"/>
        </w:rPr>
      </w:pPr>
      <w:r>
        <w:rPr>
          <w:rFonts w:hint="eastAsia" w:ascii="仿宋_GB2312" w:eastAsia="仿宋_GB2312" w:hAnsiTheme="minorHAnsi" w:cstheme="minorBidi"/>
          <w:sz w:val="30"/>
          <w:szCs w:val="30"/>
        </w:rPr>
        <w:t>附件4：</w:t>
      </w:r>
      <w:r>
        <w:rPr>
          <w:rFonts w:ascii="仿宋_GB2312" w:eastAsia="仿宋_GB2312" w:hAnsiTheme="minorHAnsi" w:cstheme="minorBidi"/>
          <w:sz w:val="30"/>
          <w:szCs w:val="30"/>
        </w:rPr>
        <w:t xml:space="preserve"> </w:t>
      </w:r>
    </w:p>
    <w:p w14:paraId="6F292108">
      <w:pPr>
        <w:spacing w:line="560" w:lineRule="exact"/>
        <w:jc w:val="center"/>
        <w:rPr>
          <w:rFonts w:ascii="宋体" w:hAnsi="宋体" w:cstheme="minorBidi"/>
          <w:b/>
          <w:sz w:val="44"/>
          <w:szCs w:val="44"/>
        </w:rPr>
      </w:pPr>
      <w:r>
        <w:rPr>
          <w:rFonts w:hint="eastAsia" w:ascii="宋体" w:hAnsi="宋体" w:cstheme="minorBidi"/>
          <w:b/>
          <w:sz w:val="44"/>
          <w:szCs w:val="44"/>
        </w:rPr>
        <w:t>报价承诺书</w:t>
      </w:r>
    </w:p>
    <w:p w14:paraId="503299F2">
      <w:pPr>
        <w:adjustRightInd w:val="0"/>
        <w:snapToGrid w:val="0"/>
        <w:spacing w:beforeLines="100" w:line="560" w:lineRule="exact"/>
        <w:rPr>
          <w:rFonts w:ascii="仿宋" w:hAnsi="仿宋" w:eastAsia="仿宋"/>
          <w:sz w:val="30"/>
          <w:szCs w:val="30"/>
        </w:rPr>
      </w:pPr>
      <w:r>
        <w:rPr>
          <w:rFonts w:hint="eastAsia" w:ascii="仿宋" w:hAnsi="仿宋" w:eastAsia="仿宋" w:cs="仿宋"/>
          <w:bCs/>
          <w:sz w:val="30"/>
          <w:szCs w:val="30"/>
        </w:rPr>
        <w:t>广州市广报产业园投资有限公司</w:t>
      </w:r>
      <w:r>
        <w:rPr>
          <w:rFonts w:hint="eastAsia" w:ascii="仿宋" w:hAnsi="仿宋" w:eastAsia="仿宋"/>
          <w:sz w:val="30"/>
          <w:szCs w:val="30"/>
        </w:rPr>
        <w:t>：</w:t>
      </w:r>
    </w:p>
    <w:p w14:paraId="7B3CBE1B">
      <w:pPr>
        <w:widowControl/>
        <w:spacing w:line="560" w:lineRule="exact"/>
        <w:ind w:firstLine="600" w:firstLineChars="200"/>
        <w:jc w:val="left"/>
        <w:rPr>
          <w:rFonts w:ascii="仿宋" w:hAnsi="仿宋" w:eastAsia="仿宋"/>
          <w:sz w:val="30"/>
          <w:szCs w:val="30"/>
        </w:rPr>
      </w:pPr>
      <w:r>
        <w:rPr>
          <w:rFonts w:hint="eastAsia" w:ascii="仿宋" w:hAnsi="仿宋" w:eastAsia="仿宋"/>
          <w:sz w:val="30"/>
          <w:szCs w:val="30"/>
        </w:rPr>
        <w:t>我单位在参加</w:t>
      </w:r>
      <w:r>
        <w:rPr>
          <w:rFonts w:hint="eastAsia" w:ascii="仿宋" w:hAnsi="仿宋" w:eastAsia="仿宋" w:cs="仿宋"/>
          <w:bCs/>
          <w:sz w:val="28"/>
          <w:szCs w:val="28"/>
          <w:u w:val="single"/>
        </w:rPr>
        <w:t>广州市广报产业园投资有限公司</w:t>
      </w:r>
      <w:r>
        <w:rPr>
          <w:rFonts w:hint="eastAsia" w:ascii="仿宋" w:hAnsi="仿宋" w:eastAsia="仿宋"/>
          <w:sz w:val="30"/>
          <w:szCs w:val="30"/>
          <w:u w:val="single"/>
        </w:rPr>
        <w:t>收购某项目公司部分股权可行性研究报告服务</w:t>
      </w:r>
      <w:r>
        <w:rPr>
          <w:rFonts w:hint="eastAsia" w:ascii="仿宋" w:hAnsi="仿宋" w:eastAsia="仿宋"/>
          <w:sz w:val="30"/>
          <w:szCs w:val="30"/>
        </w:rPr>
        <w:t>的报价活动中，郑重承诺如下： 　　</w:t>
      </w:r>
    </w:p>
    <w:p w14:paraId="6C6428E5">
      <w:pPr>
        <w:widowControl/>
        <w:spacing w:line="560" w:lineRule="exact"/>
        <w:ind w:firstLine="465"/>
        <w:jc w:val="left"/>
        <w:rPr>
          <w:rFonts w:ascii="仿宋" w:hAnsi="仿宋" w:eastAsia="仿宋"/>
          <w:sz w:val="30"/>
          <w:szCs w:val="30"/>
        </w:rPr>
      </w:pPr>
      <w:r>
        <w:rPr>
          <w:rFonts w:hint="eastAsia" w:ascii="仿宋" w:hAnsi="仿宋" w:eastAsia="仿宋"/>
          <w:sz w:val="30"/>
          <w:szCs w:val="30"/>
        </w:rPr>
        <w:t>1、我方满足</w:t>
      </w:r>
      <w:r>
        <w:rPr>
          <w:rFonts w:hint="eastAsia" w:ascii="仿宋" w:hAnsi="仿宋" w:eastAsia="仿宋"/>
          <w:sz w:val="30"/>
          <w:szCs w:val="30"/>
          <w:lang w:val="en-US" w:eastAsia="zh-CN"/>
        </w:rPr>
        <w:t>采购公告</w:t>
      </w:r>
      <w:r>
        <w:rPr>
          <w:rFonts w:hint="eastAsia" w:ascii="仿宋" w:hAnsi="仿宋" w:eastAsia="仿宋"/>
          <w:sz w:val="30"/>
          <w:szCs w:val="30"/>
        </w:rPr>
        <w:t>中相关要求，所有申报资料真实、有效； 　　</w:t>
      </w:r>
    </w:p>
    <w:p w14:paraId="6068EF87">
      <w:pPr>
        <w:widowControl/>
        <w:spacing w:line="560" w:lineRule="exact"/>
        <w:ind w:firstLine="465"/>
        <w:jc w:val="left"/>
        <w:outlineLvl w:val="0"/>
        <w:rPr>
          <w:rFonts w:ascii="仿宋" w:hAnsi="仿宋" w:eastAsia="仿宋"/>
          <w:sz w:val="30"/>
          <w:szCs w:val="30"/>
        </w:rPr>
      </w:pPr>
      <w:r>
        <w:rPr>
          <w:rFonts w:hint="eastAsia" w:ascii="仿宋" w:hAnsi="仿宋" w:eastAsia="仿宋"/>
          <w:sz w:val="30"/>
          <w:szCs w:val="30"/>
        </w:rPr>
        <w:t>2、我方没有被各级行政主管部门做出停止市场行为的处罚； 　　</w:t>
      </w:r>
    </w:p>
    <w:p w14:paraId="14D72F78">
      <w:pPr>
        <w:widowControl/>
        <w:spacing w:line="560" w:lineRule="exact"/>
        <w:ind w:firstLine="465"/>
        <w:jc w:val="left"/>
        <w:rPr>
          <w:rFonts w:hint="eastAsia" w:ascii="仿宋" w:hAnsi="仿宋" w:eastAsia="仿宋"/>
          <w:sz w:val="30"/>
          <w:szCs w:val="30"/>
        </w:rPr>
      </w:pPr>
      <w:r>
        <w:rPr>
          <w:rFonts w:hint="eastAsia" w:ascii="仿宋" w:hAnsi="仿宋" w:eastAsia="仿宋"/>
          <w:sz w:val="30"/>
          <w:szCs w:val="30"/>
        </w:rPr>
        <w:t>3、若我方中选，将严格按照</w:t>
      </w:r>
      <w:r>
        <w:rPr>
          <w:rFonts w:hint="eastAsia" w:ascii="仿宋" w:hAnsi="仿宋" w:eastAsia="仿宋"/>
          <w:sz w:val="30"/>
          <w:szCs w:val="30"/>
          <w:lang w:val="en-US" w:eastAsia="zh-CN"/>
        </w:rPr>
        <w:t>采购公告</w:t>
      </w:r>
      <w:r>
        <w:rPr>
          <w:rFonts w:hint="eastAsia" w:ascii="仿宋" w:hAnsi="仿宋" w:eastAsia="仿宋"/>
          <w:sz w:val="30"/>
          <w:szCs w:val="30"/>
        </w:rPr>
        <w:t>中工作内容及需求组织完成相关工作；</w:t>
      </w:r>
    </w:p>
    <w:p w14:paraId="6CE2B70E">
      <w:pPr>
        <w:pStyle w:val="2"/>
        <w:rPr>
          <w:rFonts w:hint="eastAsia" w:eastAsia="仿宋"/>
          <w:lang w:val="en-US" w:eastAsia="zh-CN"/>
        </w:rPr>
      </w:pPr>
      <w:r>
        <w:rPr>
          <w:rFonts w:hint="eastAsia" w:ascii="仿宋" w:hAnsi="仿宋" w:eastAsia="仿宋"/>
          <w:sz w:val="30"/>
          <w:szCs w:val="30"/>
          <w:lang w:val="en-US" w:eastAsia="zh-CN"/>
        </w:rPr>
        <w:t xml:space="preserve">  </w:t>
      </w:r>
      <w:r>
        <w:rPr>
          <w:rFonts w:hint="eastAsia" w:ascii="仿宋" w:hAnsi="仿宋" w:eastAsia="仿宋"/>
          <w:kern w:val="2"/>
          <w:sz w:val="30"/>
          <w:szCs w:val="30"/>
          <w:lang w:val="en-US" w:eastAsia="zh-CN"/>
        </w:rPr>
        <w:t xml:space="preserve"> 4、我方</w:t>
      </w:r>
      <w:r>
        <w:rPr>
          <w:rFonts w:hint="eastAsia" w:ascii="仿宋" w:hAnsi="仿宋" w:eastAsia="仿宋" w:cs="Times New Roman"/>
          <w:bCs w:val="0"/>
          <w:kern w:val="2"/>
          <w:sz w:val="30"/>
          <w:szCs w:val="30"/>
        </w:rPr>
        <w:t>具有完成本项目服务足够数量的专业技术人员及管理人员</w:t>
      </w:r>
      <w:r>
        <w:rPr>
          <w:rFonts w:hint="eastAsia" w:ascii="仿宋" w:hAnsi="仿宋" w:eastAsia="仿宋" w:cs="Times New Roman"/>
          <w:bCs w:val="0"/>
          <w:kern w:val="2"/>
          <w:sz w:val="30"/>
          <w:szCs w:val="30"/>
          <w:lang w:eastAsia="zh-CN"/>
        </w:rPr>
        <w:t>；</w:t>
      </w:r>
    </w:p>
    <w:p w14:paraId="4691A6D9">
      <w:pPr>
        <w:widowControl/>
        <w:spacing w:line="560" w:lineRule="exact"/>
        <w:ind w:firstLine="465"/>
        <w:jc w:val="left"/>
        <w:rPr>
          <w:rFonts w:ascii="仿宋" w:hAnsi="仿宋" w:eastAsia="仿宋"/>
          <w:sz w:val="30"/>
          <w:szCs w:val="30"/>
        </w:rPr>
      </w:pPr>
      <w:r>
        <w:rPr>
          <w:rFonts w:hint="eastAsia" w:ascii="仿宋" w:hAnsi="仿宋" w:eastAsia="仿宋"/>
          <w:sz w:val="30"/>
          <w:szCs w:val="30"/>
          <w:lang w:val="en-US" w:eastAsia="zh-CN"/>
        </w:rPr>
        <w:t>5</w:t>
      </w:r>
      <w:r>
        <w:rPr>
          <w:rFonts w:hint="eastAsia" w:ascii="仿宋" w:hAnsi="仿宋" w:eastAsia="仿宋"/>
          <w:sz w:val="30"/>
          <w:szCs w:val="30"/>
        </w:rPr>
        <w:t>、我方对报价过程及在服务工作中获悉的</w:t>
      </w:r>
      <w:r>
        <w:rPr>
          <w:rFonts w:hint="eastAsia" w:ascii="仿宋" w:hAnsi="仿宋" w:eastAsia="仿宋" w:cs="仿宋"/>
          <w:bCs/>
          <w:sz w:val="28"/>
          <w:szCs w:val="28"/>
        </w:rPr>
        <w:t>广州市广报产业园投资有限公司</w:t>
      </w:r>
      <w:r>
        <w:rPr>
          <w:rFonts w:hint="eastAsia" w:ascii="仿宋" w:hAnsi="仿宋" w:eastAsia="仿宋"/>
          <w:sz w:val="30"/>
          <w:szCs w:val="30"/>
        </w:rPr>
        <w:t>的技术秘密、知识产权和商业秘密承担保密义务，非由法律规定或者获得采购人及委托人书面同意，不得外泄或向第三方提供信息。若我方违反上述承诺，被</w:t>
      </w:r>
      <w:r>
        <w:rPr>
          <w:rFonts w:hint="eastAsia" w:ascii="仿宋" w:hAnsi="仿宋" w:eastAsia="仿宋" w:cs="仿宋"/>
          <w:bCs/>
          <w:sz w:val="28"/>
          <w:szCs w:val="28"/>
        </w:rPr>
        <w:t>广州市广报产业园投资有限公司</w:t>
      </w:r>
      <w:r>
        <w:rPr>
          <w:rFonts w:hint="eastAsia" w:ascii="仿宋" w:hAnsi="仿宋" w:eastAsia="仿宋"/>
          <w:sz w:val="30"/>
          <w:szCs w:val="30"/>
        </w:rPr>
        <w:t>发现或被他人举报查实，无条件接受</w:t>
      </w:r>
      <w:r>
        <w:rPr>
          <w:rFonts w:hint="eastAsia" w:ascii="仿宋" w:hAnsi="仿宋" w:eastAsia="仿宋" w:cs="仿宋"/>
          <w:bCs/>
          <w:sz w:val="28"/>
          <w:szCs w:val="28"/>
        </w:rPr>
        <w:t>广州市广报产业园投资有限公司</w:t>
      </w:r>
      <w:r>
        <w:rPr>
          <w:rFonts w:hint="eastAsia" w:ascii="仿宋" w:hAnsi="仿宋" w:eastAsia="仿宋"/>
          <w:sz w:val="30"/>
          <w:szCs w:val="30"/>
        </w:rPr>
        <w:t>作出的不良行为处罚。对</w:t>
      </w:r>
      <w:r>
        <w:rPr>
          <w:rFonts w:hint="eastAsia" w:ascii="仿宋" w:hAnsi="仿宋" w:eastAsia="仿宋" w:cs="仿宋"/>
          <w:bCs/>
          <w:sz w:val="28"/>
          <w:szCs w:val="28"/>
        </w:rPr>
        <w:t>广州市广报产业园投资有限公司</w:t>
      </w:r>
      <w:r>
        <w:rPr>
          <w:rFonts w:hint="eastAsia" w:ascii="仿宋" w:hAnsi="仿宋" w:eastAsia="仿宋"/>
          <w:sz w:val="30"/>
          <w:szCs w:val="30"/>
        </w:rPr>
        <w:t>造成损失的，相关法律和经济责任由我方承担。 　</w:t>
      </w:r>
    </w:p>
    <w:p w14:paraId="460B7739">
      <w:pPr>
        <w:widowControl/>
        <w:spacing w:line="560" w:lineRule="exact"/>
        <w:ind w:firstLine="465"/>
        <w:jc w:val="left"/>
        <w:rPr>
          <w:rFonts w:ascii="仿宋" w:hAnsi="仿宋" w:eastAsia="仿宋"/>
          <w:sz w:val="30"/>
          <w:szCs w:val="30"/>
        </w:rPr>
      </w:pPr>
      <w:r>
        <w:rPr>
          <w:rFonts w:hint="eastAsia" w:ascii="仿宋" w:hAnsi="仿宋" w:eastAsia="仿宋"/>
          <w:sz w:val="30"/>
          <w:szCs w:val="30"/>
        </w:rPr>
        <w:t>　</w:t>
      </w:r>
    </w:p>
    <w:p w14:paraId="46AD6641">
      <w:pPr>
        <w:spacing w:line="56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14:paraId="19173D52">
      <w:pPr>
        <w:spacing w:line="56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14:paraId="002DB761">
      <w:pPr>
        <w:wordWrap w:val="0"/>
        <w:spacing w:line="560" w:lineRule="exact"/>
        <w:jc w:val="right"/>
        <w:rPr>
          <w:rFonts w:ascii="仿宋" w:hAnsi="仿宋" w:eastAsia="仿宋"/>
          <w:bCs/>
          <w:sz w:val="30"/>
          <w:szCs w:val="30"/>
        </w:rPr>
      </w:pPr>
    </w:p>
    <w:p w14:paraId="0B8B4114">
      <w:pPr>
        <w:wordWrap w:val="0"/>
        <w:spacing w:line="560" w:lineRule="exact"/>
        <w:jc w:val="right"/>
      </w:pPr>
      <w:r>
        <w:rPr>
          <w:rFonts w:hint="eastAsia" w:ascii="仿宋" w:hAnsi="仿宋" w:eastAsia="仿宋"/>
          <w:bCs/>
          <w:sz w:val="30"/>
          <w:szCs w:val="30"/>
        </w:rPr>
        <w:t>日期：    年   月   日</w:t>
      </w:r>
    </w:p>
    <w:p w14:paraId="4525EEB5">
      <w:pPr>
        <w:pStyle w:val="8"/>
      </w:pPr>
    </w:p>
    <w:p w14:paraId="32F3F810"/>
    <w:p w14:paraId="07239740">
      <w:pPr>
        <w:pStyle w:val="8"/>
      </w:pPr>
    </w:p>
    <w:p w14:paraId="0C3E2769"/>
    <w:p w14:paraId="67468EE9">
      <w:pPr>
        <w:pStyle w:val="2"/>
      </w:pPr>
    </w:p>
    <w:p w14:paraId="179E0302"/>
    <w:p w14:paraId="0F65D1AC">
      <w:pPr>
        <w:wordWrap/>
        <w:spacing w:line="360" w:lineRule="auto"/>
        <w:jc w:val="left"/>
        <w:rPr>
          <w:rFonts w:hint="default"/>
          <w:b/>
          <w:bCs/>
          <w:sz w:val="28"/>
          <w:szCs w:val="28"/>
          <w:highlight w:val="none"/>
          <w:lang w:val="en-US" w:eastAsia="zh-CN"/>
        </w:rPr>
      </w:pPr>
      <w:r>
        <w:rPr>
          <w:rFonts w:hint="eastAsia"/>
          <w:b/>
          <w:bCs/>
          <w:sz w:val="28"/>
          <w:szCs w:val="28"/>
          <w:highlight w:val="none"/>
          <w:lang w:val="en-US" w:eastAsia="zh-CN"/>
        </w:rPr>
        <w:t>附件5</w:t>
      </w:r>
    </w:p>
    <w:p w14:paraId="279E0F8B">
      <w:pPr>
        <w:spacing w:line="360" w:lineRule="auto"/>
        <w:ind w:firstLine="420" w:firstLineChars="200"/>
        <w:rPr>
          <w:highlight w:val="none"/>
          <w:lang w:eastAsia="zh-CN"/>
        </w:rPr>
      </w:pPr>
    </w:p>
    <w:p w14:paraId="19336709">
      <w:pPr>
        <w:spacing w:line="360" w:lineRule="auto"/>
        <w:ind w:firstLine="420" w:firstLineChars="200"/>
        <w:rPr>
          <w:highlight w:val="none"/>
          <w:lang w:eastAsia="zh-CN"/>
        </w:rPr>
      </w:pPr>
    </w:p>
    <w:p w14:paraId="5BA66375">
      <w:pPr>
        <w:spacing w:line="360" w:lineRule="auto"/>
        <w:ind w:firstLine="420" w:firstLineChars="200"/>
        <w:rPr>
          <w:highlight w:val="none"/>
          <w:lang w:eastAsia="zh-CN"/>
        </w:rPr>
      </w:pPr>
    </w:p>
    <w:p w14:paraId="603C85BA">
      <w:pPr>
        <w:spacing w:line="360" w:lineRule="auto"/>
        <w:ind w:firstLine="420" w:firstLineChars="200"/>
        <w:rPr>
          <w:highlight w:val="none"/>
          <w:lang w:eastAsia="zh-CN"/>
        </w:rPr>
      </w:pPr>
    </w:p>
    <w:p w14:paraId="44658009">
      <w:pPr>
        <w:spacing w:line="360" w:lineRule="auto"/>
        <w:ind w:firstLine="420" w:firstLineChars="200"/>
        <w:rPr>
          <w:highlight w:val="none"/>
          <w:lang w:eastAsia="zh-CN"/>
        </w:rPr>
      </w:pPr>
    </w:p>
    <w:p w14:paraId="08EDFF75">
      <w:pPr>
        <w:spacing w:line="360" w:lineRule="auto"/>
        <w:jc w:val="center"/>
        <w:rPr>
          <w:sz w:val="52"/>
          <w:szCs w:val="52"/>
          <w:highlight w:val="none"/>
          <w:lang w:eastAsia="zh-CN"/>
        </w:rPr>
      </w:pPr>
      <w:r>
        <w:rPr>
          <w:rFonts w:hint="eastAsia"/>
          <w:b/>
          <w:sz w:val="52"/>
          <w:szCs w:val="52"/>
          <w:highlight w:val="none"/>
          <w:lang w:val="en-US" w:eastAsia="zh-CN"/>
        </w:rPr>
        <w:t>******</w:t>
      </w:r>
      <w:r>
        <w:rPr>
          <w:rFonts w:hint="eastAsia"/>
          <w:b/>
          <w:sz w:val="52"/>
          <w:szCs w:val="52"/>
          <w:highlight w:val="none"/>
          <w:lang w:eastAsia="zh-CN"/>
        </w:rPr>
        <w:t>可行性研究服务</w:t>
      </w:r>
      <w:r>
        <w:rPr>
          <w:rFonts w:hint="eastAsia"/>
          <w:b/>
          <w:bCs/>
          <w:sz w:val="52"/>
          <w:szCs w:val="52"/>
          <w:highlight w:val="none"/>
          <w:lang w:eastAsia="zh-CN"/>
        </w:rPr>
        <w:t>合同</w:t>
      </w:r>
    </w:p>
    <w:p w14:paraId="185BB61D">
      <w:pPr>
        <w:spacing w:line="360" w:lineRule="auto"/>
        <w:ind w:firstLine="420" w:firstLineChars="200"/>
        <w:rPr>
          <w:highlight w:val="none"/>
          <w:lang w:eastAsia="zh-CN"/>
        </w:rPr>
      </w:pPr>
    </w:p>
    <w:p w14:paraId="5F37DB99">
      <w:pPr>
        <w:spacing w:line="360" w:lineRule="auto"/>
        <w:ind w:firstLine="420" w:firstLineChars="200"/>
        <w:rPr>
          <w:highlight w:val="none"/>
          <w:lang w:eastAsia="zh-CN"/>
        </w:rPr>
      </w:pPr>
    </w:p>
    <w:p w14:paraId="5927427B">
      <w:pPr>
        <w:spacing w:line="360" w:lineRule="auto"/>
        <w:ind w:firstLine="420" w:firstLineChars="200"/>
        <w:rPr>
          <w:highlight w:val="none"/>
          <w:lang w:eastAsia="zh-CN"/>
        </w:rPr>
      </w:pPr>
    </w:p>
    <w:p w14:paraId="72C74DE2">
      <w:pPr>
        <w:spacing w:line="360" w:lineRule="auto"/>
        <w:ind w:firstLine="420" w:firstLineChars="200"/>
        <w:rPr>
          <w:highlight w:val="none"/>
          <w:lang w:eastAsia="zh-CN"/>
        </w:rPr>
      </w:pPr>
    </w:p>
    <w:p w14:paraId="1CF8ED6C">
      <w:pPr>
        <w:pStyle w:val="2"/>
        <w:rPr>
          <w:highlight w:val="none"/>
          <w:lang w:eastAsia="zh-CN"/>
        </w:rPr>
      </w:pPr>
    </w:p>
    <w:p w14:paraId="06E720FC">
      <w:pPr>
        <w:pStyle w:val="2"/>
        <w:rPr>
          <w:highlight w:val="none"/>
          <w:lang w:eastAsia="zh-CN"/>
        </w:rPr>
      </w:pPr>
    </w:p>
    <w:p w14:paraId="4113D4BF">
      <w:pPr>
        <w:pStyle w:val="2"/>
        <w:rPr>
          <w:highlight w:val="none"/>
          <w:lang w:eastAsia="zh-CN"/>
        </w:rPr>
      </w:pPr>
    </w:p>
    <w:p w14:paraId="4D94CEDE">
      <w:pPr>
        <w:pStyle w:val="2"/>
        <w:rPr>
          <w:highlight w:val="none"/>
          <w:lang w:eastAsia="zh-CN"/>
        </w:rPr>
      </w:pPr>
    </w:p>
    <w:p w14:paraId="031C657F">
      <w:pPr>
        <w:spacing w:line="360" w:lineRule="auto"/>
        <w:ind w:firstLine="420" w:firstLineChars="200"/>
        <w:rPr>
          <w:highlight w:val="none"/>
          <w:lang w:eastAsia="zh-CN"/>
        </w:rPr>
      </w:pPr>
    </w:p>
    <w:p w14:paraId="4FD2521B">
      <w:pPr>
        <w:spacing w:line="360" w:lineRule="auto"/>
        <w:ind w:firstLine="420" w:firstLineChars="200"/>
        <w:rPr>
          <w:highlight w:val="none"/>
          <w:lang w:eastAsia="zh-CN"/>
        </w:rPr>
      </w:pPr>
    </w:p>
    <w:p w14:paraId="0A24E29F">
      <w:pPr>
        <w:spacing w:line="360" w:lineRule="auto"/>
        <w:rPr>
          <w:b/>
          <w:szCs w:val="28"/>
          <w:highlight w:val="none"/>
          <w:lang w:eastAsia="zh-CN"/>
        </w:rPr>
      </w:pPr>
    </w:p>
    <w:p w14:paraId="7A118CA2">
      <w:pPr>
        <w:spacing w:line="520" w:lineRule="exact"/>
        <w:rPr>
          <w:rFonts w:hint="eastAsia"/>
          <w:b/>
          <w:bCs/>
          <w:highlight w:val="none"/>
          <w:lang w:eastAsia="zh-CN"/>
        </w:rPr>
      </w:pPr>
      <w:r>
        <w:rPr>
          <w:rFonts w:hint="eastAsia"/>
          <w:b/>
          <w:bCs/>
          <w:highlight w:val="none"/>
          <w:lang w:eastAsia="zh-CN"/>
        </w:rPr>
        <w:t>甲方：</w:t>
      </w:r>
    </w:p>
    <w:p w14:paraId="05922169">
      <w:pPr>
        <w:spacing w:line="520" w:lineRule="exact"/>
        <w:rPr>
          <w:rFonts w:hint="eastAsia"/>
          <w:b/>
          <w:bCs/>
          <w:szCs w:val="22"/>
          <w:highlight w:val="none"/>
          <w:lang w:eastAsia="zh-CN"/>
        </w:rPr>
      </w:pPr>
      <w:r>
        <w:rPr>
          <w:rFonts w:hint="eastAsia"/>
          <w:b/>
          <w:bCs/>
          <w:szCs w:val="22"/>
          <w:highlight w:val="none"/>
          <w:lang w:eastAsia="zh-CN"/>
        </w:rPr>
        <w:t>乙方：</w:t>
      </w:r>
    </w:p>
    <w:p w14:paraId="343EB9CE">
      <w:pPr>
        <w:spacing w:line="520" w:lineRule="exact"/>
        <w:rPr>
          <w:rFonts w:hint="eastAsia"/>
          <w:b/>
          <w:szCs w:val="28"/>
          <w:highlight w:val="none"/>
          <w:lang w:eastAsia="zh-CN"/>
        </w:rPr>
      </w:pPr>
    </w:p>
    <w:p w14:paraId="386B007D">
      <w:pPr>
        <w:spacing w:line="312" w:lineRule="auto"/>
        <w:rPr>
          <w:rFonts w:eastAsia="黑体"/>
          <w:szCs w:val="28"/>
          <w:highlight w:val="none"/>
          <w:lang w:eastAsia="zh-CN"/>
        </w:rPr>
      </w:pPr>
      <w:r>
        <w:rPr>
          <w:rFonts w:hint="eastAsia"/>
          <w:b/>
          <w:bCs/>
          <w:highlight w:val="none"/>
          <w:lang w:eastAsia="zh-CN"/>
        </w:rPr>
        <w:t>签订地点：</w:t>
      </w:r>
      <w:r>
        <w:rPr>
          <w:rFonts w:hint="eastAsia"/>
          <w:highlight w:val="none"/>
          <w:u w:val="single"/>
          <w:lang w:eastAsia="zh-CN"/>
        </w:rPr>
        <w:t>广州市海珠区</w:t>
      </w:r>
    </w:p>
    <w:p w14:paraId="437200C7">
      <w:pPr>
        <w:spacing w:line="520" w:lineRule="exact"/>
        <w:rPr>
          <w:b/>
          <w:szCs w:val="28"/>
          <w:highlight w:val="none"/>
          <w:lang w:eastAsia="zh-CN"/>
        </w:rPr>
        <w:sectPr>
          <w:footerReference r:id="rId3" w:type="default"/>
          <w:pgSz w:w="11906" w:h="16838"/>
          <w:pgMar w:top="1077" w:right="1134" w:bottom="1077" w:left="1247" w:header="851" w:footer="992" w:gutter="0"/>
          <w:cols w:space="720" w:num="1"/>
          <w:docGrid w:type="lines" w:linePitch="312" w:charSpace="0"/>
        </w:sectPr>
      </w:pPr>
    </w:p>
    <w:p w14:paraId="2171830F">
      <w:pPr>
        <w:pStyle w:val="60"/>
        <w:spacing w:before="156" w:beforeLines="50" w:after="156" w:afterLines="50"/>
        <w:ind w:firstLine="600" w:firstLineChars="250"/>
        <w:rPr>
          <w:rFonts w:ascii="宋体"/>
          <w:sz w:val="24"/>
          <w:szCs w:val="24"/>
          <w:highlight w:val="none"/>
        </w:rPr>
      </w:pPr>
      <w:r>
        <w:rPr>
          <w:rFonts w:hint="eastAsia" w:ascii="宋体" w:hAnsi="宋体"/>
          <w:sz w:val="24"/>
          <w:szCs w:val="24"/>
          <w:highlight w:val="none"/>
        </w:rPr>
        <w:t>鉴于乙方是具备法定资质以及丰富的项目可行性研究、策划等服务经验的专业咨询服务机构,本着合作共赢的原则，甲乙双方经过充分友好协商</w:t>
      </w:r>
      <w:r>
        <w:rPr>
          <w:rFonts w:hint="eastAsia" w:ascii="宋体" w:hAnsi="宋体"/>
          <w:vanish/>
          <w:sz w:val="24"/>
          <w:szCs w:val="24"/>
          <w:highlight w:val="none"/>
        </w:rPr>
        <w:t>写</w:t>
      </w:r>
      <w:r>
        <w:rPr>
          <w:rFonts w:hint="eastAsia" w:ascii="宋体" w:hAnsi="宋体"/>
          <w:sz w:val="24"/>
          <w:szCs w:val="24"/>
          <w:highlight w:val="none"/>
        </w:rPr>
        <w:t>达成以下合同条款，供双方共同遵守执行。</w:t>
      </w:r>
    </w:p>
    <w:p w14:paraId="4FF9717B">
      <w:pPr>
        <w:spacing w:before="156" w:beforeLines="50" w:line="360" w:lineRule="auto"/>
        <w:rPr>
          <w:b/>
          <w:bCs/>
          <w:sz w:val="24"/>
          <w:szCs w:val="24"/>
          <w:highlight w:val="none"/>
        </w:rPr>
      </w:pPr>
      <w:r>
        <w:rPr>
          <w:rFonts w:hint="eastAsia"/>
          <w:b/>
          <w:bCs/>
          <w:sz w:val="24"/>
          <w:szCs w:val="24"/>
          <w:highlight w:val="none"/>
        </w:rPr>
        <w:t>第一条</w:t>
      </w:r>
      <w:r>
        <w:rPr>
          <w:rFonts w:hint="eastAsia"/>
          <w:b/>
          <w:bCs/>
          <w:sz w:val="24"/>
          <w:szCs w:val="24"/>
          <w:highlight w:val="none"/>
          <w:lang w:eastAsia="zh-CN"/>
        </w:rPr>
        <w:t xml:space="preserve"> </w:t>
      </w:r>
      <w:r>
        <w:rPr>
          <w:rFonts w:hint="eastAsia"/>
          <w:b/>
          <w:bCs/>
          <w:sz w:val="24"/>
          <w:szCs w:val="24"/>
          <w:highlight w:val="none"/>
        </w:rPr>
        <w:t>委托可行性研究</w:t>
      </w:r>
    </w:p>
    <w:p w14:paraId="6ECE0C7F">
      <w:pPr>
        <w:spacing w:before="156" w:beforeLines="50" w:after="156" w:afterLines="50" w:line="360" w:lineRule="auto"/>
        <w:ind w:firstLine="566"/>
        <w:rPr>
          <w:b/>
          <w:bCs/>
          <w:sz w:val="24"/>
          <w:szCs w:val="24"/>
          <w:highlight w:val="none"/>
          <w:lang w:eastAsia="zh-CN"/>
        </w:rPr>
      </w:pPr>
      <w:r>
        <w:rPr>
          <w:rFonts w:hint="eastAsia"/>
          <w:sz w:val="24"/>
          <w:szCs w:val="24"/>
          <w:highlight w:val="none"/>
          <w:lang w:eastAsia="zh-CN"/>
        </w:rPr>
        <w:t>甲方委托乙方担任</w:t>
      </w:r>
      <w:r>
        <w:rPr>
          <w:rFonts w:hint="eastAsia"/>
          <w:sz w:val="24"/>
          <w:szCs w:val="24"/>
          <w:highlight w:val="none"/>
          <w:lang w:val="en-US" w:eastAsia="zh-CN"/>
        </w:rPr>
        <w:t xml:space="preserve">           </w:t>
      </w:r>
      <w:r>
        <w:rPr>
          <w:rFonts w:hint="eastAsia" w:eastAsia="宋体" w:cs="Times New Roman"/>
          <w:sz w:val="24"/>
          <w:szCs w:val="24"/>
          <w:highlight w:val="none"/>
          <w:lang w:eastAsia="zh-CN"/>
        </w:rPr>
        <w:t>（下称“本项目”）</w:t>
      </w:r>
      <w:r>
        <w:rPr>
          <w:rFonts w:hint="eastAsia"/>
          <w:sz w:val="24"/>
          <w:szCs w:val="24"/>
          <w:highlight w:val="none"/>
          <w:lang w:eastAsia="zh-CN"/>
        </w:rPr>
        <w:t>的可行性研究顾问。乙方以甲方提供的具体资料为依据，根据《</w:t>
      </w:r>
      <w:r>
        <w:rPr>
          <w:rFonts w:hint="eastAsia"/>
          <w:sz w:val="24"/>
          <w:szCs w:val="24"/>
          <w:highlight w:val="none"/>
          <w:lang w:val="en-US" w:eastAsia="zh-CN"/>
        </w:rPr>
        <w:t xml:space="preserve">        项目</w:t>
      </w:r>
      <w:r>
        <w:rPr>
          <w:rFonts w:hint="eastAsia"/>
          <w:sz w:val="24"/>
          <w:szCs w:val="24"/>
          <w:highlight w:val="none"/>
          <w:lang w:eastAsia="zh-CN"/>
        </w:rPr>
        <w:t>可行性研究服务内容》之要求，为本项目编制可行性研究报告。</w:t>
      </w:r>
    </w:p>
    <w:p w14:paraId="475B2BF1">
      <w:pPr>
        <w:spacing w:before="156" w:beforeLines="50" w:line="360" w:lineRule="auto"/>
        <w:rPr>
          <w:sz w:val="24"/>
          <w:szCs w:val="24"/>
          <w:highlight w:val="none"/>
          <w:lang w:eastAsia="zh-CN"/>
        </w:rPr>
      </w:pPr>
      <w:r>
        <w:rPr>
          <w:rFonts w:hint="eastAsia"/>
          <w:b/>
          <w:bCs/>
          <w:sz w:val="24"/>
          <w:szCs w:val="24"/>
          <w:highlight w:val="none"/>
          <w:lang w:eastAsia="zh-CN"/>
        </w:rPr>
        <w:t>第二条 双方责任</w:t>
      </w:r>
    </w:p>
    <w:p w14:paraId="7C5FBFEC">
      <w:pPr>
        <w:spacing w:line="360" w:lineRule="auto"/>
        <w:ind w:firstLine="720"/>
        <w:rPr>
          <w:color w:val="000000"/>
          <w:sz w:val="24"/>
          <w:szCs w:val="24"/>
          <w:highlight w:val="none"/>
          <w:lang w:eastAsia="zh-CN"/>
        </w:rPr>
      </w:pPr>
      <w:r>
        <w:rPr>
          <w:color w:val="000000"/>
          <w:sz w:val="24"/>
          <w:szCs w:val="24"/>
          <w:highlight w:val="none"/>
          <w:lang w:eastAsia="zh-CN"/>
        </w:rPr>
        <w:t xml:space="preserve">2.1  </w:t>
      </w:r>
      <w:r>
        <w:rPr>
          <w:rFonts w:hint="eastAsia"/>
          <w:color w:val="000000"/>
          <w:sz w:val="24"/>
          <w:szCs w:val="24"/>
          <w:highlight w:val="none"/>
          <w:lang w:eastAsia="zh-CN"/>
        </w:rPr>
        <w:t>甲方责任</w:t>
      </w:r>
    </w:p>
    <w:p w14:paraId="7E683453">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2.1.1甲方应负责向乙方提供或协助乙方获得与本项目有关的原始资料，包括项目背景、项目简介资料等甲方所掌握的项目相关资料。</w:t>
      </w:r>
    </w:p>
    <w:p w14:paraId="7A137DDA">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2.1.2 甲方应对乙方的可行性研究工作给予必要配合，并安排专人（</w:t>
      </w:r>
      <w:r>
        <w:rPr>
          <w:rFonts w:hint="eastAsia" w:eastAsia="宋体" w:cs="Times New Roman"/>
          <w:sz w:val="24"/>
          <w:szCs w:val="24"/>
          <w:highlight w:val="none"/>
          <w:u w:val="none"/>
          <w:lang w:eastAsia="zh-CN"/>
        </w:rPr>
        <w:t>柳银玲</w:t>
      </w:r>
      <w:r>
        <w:rPr>
          <w:rFonts w:hint="eastAsia" w:eastAsia="宋体" w:cs="Times New Roman"/>
          <w:sz w:val="24"/>
          <w:szCs w:val="24"/>
          <w:highlight w:val="none"/>
          <w:lang w:eastAsia="zh-CN"/>
        </w:rPr>
        <w:t>）作为甲方代理人,负责甲乙双方的沟通联系及各项可行性研究报告事务的跟进工作（但不参与直接研究工作），并代表甲方对乙方提出的方案、可行性研究报告等文件及时作出反馈意见，以配合乙方的可行性研究工作顺利进行。</w:t>
      </w:r>
    </w:p>
    <w:p w14:paraId="187DBCFC">
      <w:pPr>
        <w:spacing w:before="156" w:beforeLines="50" w:after="156" w:afterLines="50" w:line="360" w:lineRule="auto"/>
        <w:ind w:firstLine="566"/>
        <w:rPr>
          <w:rFonts w:hint="eastAsia" w:eastAsia="宋体" w:cs="Times New Roman"/>
          <w:color w:val="000000"/>
          <w:sz w:val="24"/>
          <w:szCs w:val="24"/>
          <w:highlight w:val="none"/>
          <w:lang w:eastAsia="zh-CN"/>
        </w:rPr>
      </w:pPr>
      <w:r>
        <w:rPr>
          <w:rFonts w:hint="eastAsia" w:eastAsia="宋体" w:cs="Times New Roman"/>
          <w:color w:val="000000"/>
          <w:sz w:val="24"/>
          <w:szCs w:val="24"/>
          <w:highlight w:val="none"/>
          <w:lang w:eastAsia="zh-CN"/>
        </w:rPr>
        <w:t>2.2  乙方责任</w:t>
      </w:r>
    </w:p>
    <w:p w14:paraId="2B872E64">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2.2.1乙方应收到中选通知书后</w:t>
      </w:r>
      <w:r>
        <w:rPr>
          <w:rFonts w:hint="eastAsia" w:eastAsia="宋体" w:cs="Times New Roman"/>
          <w:sz w:val="24"/>
          <w:szCs w:val="24"/>
          <w:highlight w:val="yellow"/>
          <w:lang w:val="en-US" w:eastAsia="zh-CN"/>
        </w:rPr>
        <w:t>3</w:t>
      </w:r>
      <w:r>
        <w:rPr>
          <w:rFonts w:hint="eastAsia" w:eastAsia="宋体" w:cs="Times New Roman"/>
          <w:sz w:val="24"/>
          <w:szCs w:val="24"/>
          <w:highlight w:val="none"/>
          <w:lang w:eastAsia="zh-CN"/>
        </w:rPr>
        <w:t>日内出具可行性研究报告初稿。</w:t>
      </w:r>
    </w:p>
    <w:p w14:paraId="28E3AE47">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2.2.2如甲方对乙方提交的可行性研究报告提出修改意见（含电子邮箱回复意见）的，乙方应在修改意见提出后2个工作日内将可行性研究报告修改完毕并向甲方重新提交修改稿。</w:t>
      </w:r>
    </w:p>
    <w:p w14:paraId="7943192B">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2.2.3 乙方应按照约定的时间、形式和质量要求，向甲方提交项目成果。</w:t>
      </w:r>
    </w:p>
    <w:p w14:paraId="50F48246">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2.2.4 乙方应对报告的审批提供全力支持，包括但不限于根据甲方的要求出席相关汇报会议、讨论，按时提交可行性研究报告正式稿等。</w:t>
      </w:r>
    </w:p>
    <w:p w14:paraId="4427D0D7">
      <w:pPr>
        <w:spacing w:before="156" w:beforeLines="50" w:after="156" w:afterLines="50" w:line="360" w:lineRule="auto"/>
        <w:ind w:left="0" w:leftChars="0" w:firstLine="566" w:firstLineChars="0"/>
        <w:rPr>
          <w:rFonts w:hint="eastAsia" w:eastAsia="宋体" w:cs="Times New Roman"/>
          <w:sz w:val="24"/>
          <w:szCs w:val="24"/>
          <w:highlight w:val="none"/>
          <w:lang w:eastAsia="zh-CN"/>
        </w:rPr>
      </w:pPr>
      <w:r>
        <w:rPr>
          <w:rFonts w:hint="eastAsia" w:eastAsia="宋体" w:cs="Times New Roman"/>
          <w:sz w:val="24"/>
          <w:szCs w:val="24"/>
          <w:highlight w:val="none"/>
          <w:lang w:eastAsia="zh-CN"/>
        </w:rPr>
        <w:t>2.2.5乙方应与甲方紧密联系，加强沟通，在保证按时为甲方完成本项目可行性研究报告工作的同时，为甲方提供可行性研究报告的解释、说明工作，协助甲方推动项目进行。</w:t>
      </w:r>
    </w:p>
    <w:p w14:paraId="613EA374">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2.2.6乙方应保证可行性研究报告中提及的文件、数据、材料的真实性、客观性，并注明引用数据的出处和相关文号、数据来源。如该调研数据为乙方关联企业的研究资料，须提供该研究资料的完整版本。</w:t>
      </w:r>
    </w:p>
    <w:p w14:paraId="40452E6A">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2.2.7乙方应保证本合同涉及的全部顾问资料内容具有自主性、可操作性，不会因本合同的履行而侵犯第三方的合法权益。如有第三方向甲方提出侵权主张或其他主张，由乙方负责解决，由此造成甲方的一切直接及间接损失（包括但不限于公证费、鉴定费、诉讼费、律师费等，下同）应由乙方承担。</w:t>
      </w:r>
    </w:p>
    <w:p w14:paraId="00E661FB">
      <w:pPr>
        <w:spacing w:before="156" w:beforeLines="50" w:after="156" w:afterLines="50" w:line="360" w:lineRule="auto"/>
        <w:ind w:left="0" w:firstLine="566"/>
        <w:rPr>
          <w:rFonts w:hint="eastAsia" w:eastAsia="宋体" w:cs="Times New Roman"/>
          <w:sz w:val="24"/>
          <w:szCs w:val="24"/>
          <w:highlight w:val="none"/>
          <w:lang w:eastAsia="zh-CN"/>
        </w:rPr>
      </w:pPr>
      <w:r>
        <w:rPr>
          <w:rFonts w:hint="eastAsia" w:eastAsia="宋体" w:cs="Times New Roman"/>
          <w:sz w:val="24"/>
          <w:szCs w:val="24"/>
          <w:highlight w:val="none"/>
          <w:lang w:eastAsia="zh-CN"/>
        </w:rPr>
        <w:t>2.2.8乙方及其工作人员应当遵守执业准则和恪守职业道德，对本合同以及甲方提供的文件资料以及其它与执行本合同有关的信息、资料予以严格保密。在未征得甲方书面同意前，不得以任何理由、任何方式向第三方（包括乙方未参与本项目的工作人员）扩散、转让、泄露，否则甲方有权提出索赔，乙方须承担因此给甲方造成的一切直接及间接损失。本保密义务不因本合同终止、解除或履行完毕而消灭，直至相关信息被社会公众通过合法途径知悉为止。</w:t>
      </w:r>
    </w:p>
    <w:p w14:paraId="3A9FC31A">
      <w:pPr>
        <w:spacing w:before="156" w:beforeLines="50" w:line="360" w:lineRule="auto"/>
        <w:rPr>
          <w:b/>
          <w:bCs/>
          <w:color w:val="000000"/>
          <w:sz w:val="24"/>
          <w:szCs w:val="24"/>
          <w:highlight w:val="none"/>
          <w:lang w:eastAsia="zh-CN"/>
        </w:rPr>
      </w:pPr>
      <w:r>
        <w:rPr>
          <w:rFonts w:hint="eastAsia"/>
          <w:b/>
          <w:bCs/>
          <w:color w:val="000000"/>
          <w:sz w:val="24"/>
          <w:szCs w:val="24"/>
          <w:highlight w:val="none"/>
          <w:lang w:eastAsia="zh-CN"/>
        </w:rPr>
        <w:t>第三条</w:t>
      </w:r>
      <w:r>
        <w:rPr>
          <w:b/>
          <w:bCs/>
          <w:color w:val="000000"/>
          <w:sz w:val="24"/>
          <w:szCs w:val="24"/>
          <w:highlight w:val="none"/>
          <w:lang w:eastAsia="zh-CN"/>
        </w:rPr>
        <w:t xml:space="preserve"> 成果提交形式</w:t>
      </w:r>
    </w:p>
    <w:p w14:paraId="6E4241B3">
      <w:pPr>
        <w:spacing w:before="120" w:line="360" w:lineRule="auto"/>
        <w:ind w:firstLine="480" w:firstLineChars="200"/>
        <w:rPr>
          <w:color w:val="000000"/>
          <w:sz w:val="24"/>
          <w:szCs w:val="24"/>
          <w:highlight w:val="none"/>
          <w:lang w:eastAsia="zh-CN"/>
        </w:rPr>
      </w:pPr>
      <w:r>
        <w:rPr>
          <w:color w:val="000000"/>
          <w:sz w:val="24"/>
          <w:szCs w:val="24"/>
          <w:highlight w:val="none"/>
          <w:lang w:eastAsia="zh-CN"/>
        </w:rPr>
        <w:t>3.1乙方需</w:t>
      </w:r>
      <w:r>
        <w:rPr>
          <w:rFonts w:hint="eastAsia"/>
          <w:color w:val="000000"/>
          <w:sz w:val="24"/>
          <w:szCs w:val="24"/>
          <w:highlight w:val="none"/>
          <w:lang w:eastAsia="zh-CN"/>
        </w:rPr>
        <w:t>向甲方提交</w:t>
      </w:r>
      <w:r>
        <w:rPr>
          <w:color w:val="000000"/>
          <w:sz w:val="24"/>
          <w:szCs w:val="24"/>
          <w:highlight w:val="none"/>
          <w:lang w:eastAsia="zh-CN"/>
        </w:rPr>
        <w:t>《可行性研究报告》</w:t>
      </w:r>
      <w:r>
        <w:rPr>
          <w:rFonts w:hint="eastAsia"/>
          <w:color w:val="000000"/>
          <w:sz w:val="24"/>
          <w:szCs w:val="24"/>
          <w:highlight w:val="none"/>
          <w:lang w:eastAsia="zh-CN"/>
        </w:rPr>
        <w:t>初稿、修改稿的</w:t>
      </w:r>
      <w:r>
        <w:rPr>
          <w:color w:val="000000"/>
          <w:sz w:val="24"/>
          <w:szCs w:val="24"/>
          <w:highlight w:val="none"/>
          <w:lang w:eastAsia="zh-CN"/>
        </w:rPr>
        <w:t>WORD版本用于</w:t>
      </w:r>
      <w:r>
        <w:rPr>
          <w:rFonts w:hint="eastAsia"/>
          <w:color w:val="000000"/>
          <w:sz w:val="24"/>
          <w:szCs w:val="24"/>
          <w:highlight w:val="none"/>
          <w:lang w:eastAsia="zh-CN"/>
        </w:rPr>
        <w:t>甲方</w:t>
      </w:r>
      <w:r>
        <w:rPr>
          <w:color w:val="000000"/>
          <w:sz w:val="24"/>
          <w:szCs w:val="24"/>
          <w:highlight w:val="none"/>
          <w:lang w:eastAsia="zh-CN"/>
        </w:rPr>
        <w:t>内部审批</w:t>
      </w:r>
      <w:r>
        <w:rPr>
          <w:rFonts w:hint="eastAsia"/>
          <w:color w:val="000000"/>
          <w:sz w:val="24"/>
          <w:szCs w:val="24"/>
          <w:highlight w:val="none"/>
          <w:lang w:eastAsia="zh-CN"/>
        </w:rPr>
        <w:t>汇报</w:t>
      </w:r>
      <w:r>
        <w:rPr>
          <w:color w:val="000000"/>
          <w:sz w:val="24"/>
          <w:szCs w:val="24"/>
          <w:highlight w:val="none"/>
          <w:lang w:eastAsia="zh-CN"/>
        </w:rPr>
        <w:t>。</w:t>
      </w:r>
    </w:p>
    <w:p w14:paraId="013DAA55">
      <w:pPr>
        <w:spacing w:before="120" w:line="360" w:lineRule="auto"/>
        <w:ind w:firstLine="480" w:firstLineChars="200"/>
        <w:rPr>
          <w:color w:val="000000"/>
          <w:sz w:val="24"/>
          <w:szCs w:val="24"/>
          <w:highlight w:val="none"/>
          <w:lang w:eastAsia="zh-CN"/>
        </w:rPr>
      </w:pPr>
      <w:r>
        <w:rPr>
          <w:color w:val="000000"/>
          <w:sz w:val="24"/>
          <w:szCs w:val="24"/>
          <w:highlight w:val="none"/>
          <w:lang w:eastAsia="zh-CN"/>
        </w:rPr>
        <w:t>3.2通过</w:t>
      </w:r>
      <w:r>
        <w:rPr>
          <w:rFonts w:hint="eastAsia"/>
          <w:color w:val="000000"/>
          <w:sz w:val="24"/>
          <w:szCs w:val="24"/>
          <w:highlight w:val="none"/>
          <w:lang w:eastAsia="zh-CN"/>
        </w:rPr>
        <w:t>甲方</w:t>
      </w:r>
      <w:r>
        <w:rPr>
          <w:color w:val="000000"/>
          <w:sz w:val="24"/>
          <w:szCs w:val="24"/>
          <w:highlight w:val="none"/>
          <w:lang w:eastAsia="zh-CN"/>
        </w:rPr>
        <w:t>审批</w:t>
      </w:r>
      <w:r>
        <w:rPr>
          <w:rFonts w:hint="eastAsia"/>
          <w:color w:val="000000"/>
          <w:sz w:val="24"/>
          <w:szCs w:val="24"/>
          <w:highlight w:val="none"/>
          <w:lang w:eastAsia="zh-CN"/>
        </w:rPr>
        <w:t>后</w:t>
      </w:r>
      <w:r>
        <w:rPr>
          <w:color w:val="000000"/>
          <w:sz w:val="24"/>
          <w:szCs w:val="24"/>
          <w:highlight w:val="none"/>
          <w:lang w:eastAsia="zh-CN"/>
        </w:rPr>
        <w:t>，</w:t>
      </w:r>
      <w:r>
        <w:rPr>
          <w:rFonts w:hint="eastAsia"/>
          <w:color w:val="000000"/>
          <w:sz w:val="24"/>
          <w:szCs w:val="24"/>
          <w:highlight w:val="none"/>
          <w:lang w:eastAsia="zh-CN"/>
        </w:rPr>
        <w:t>乙方需向甲方提交</w:t>
      </w:r>
      <w:r>
        <w:rPr>
          <w:color w:val="000000"/>
          <w:sz w:val="24"/>
          <w:szCs w:val="24"/>
          <w:highlight w:val="none"/>
          <w:lang w:eastAsia="zh-CN"/>
        </w:rPr>
        <w:t>《可行性研究报告》</w:t>
      </w:r>
      <w:r>
        <w:rPr>
          <w:rFonts w:hint="eastAsia"/>
          <w:color w:val="000000"/>
          <w:sz w:val="24"/>
          <w:szCs w:val="24"/>
          <w:highlight w:val="none"/>
          <w:lang w:eastAsia="zh-CN"/>
        </w:rPr>
        <w:t>正式稿的</w:t>
      </w:r>
      <w:r>
        <w:rPr>
          <w:color w:val="000000"/>
          <w:sz w:val="24"/>
          <w:szCs w:val="24"/>
          <w:highlight w:val="none"/>
          <w:lang w:eastAsia="zh-CN"/>
        </w:rPr>
        <w:t>WORD版本</w:t>
      </w:r>
      <w:r>
        <w:rPr>
          <w:rFonts w:hint="eastAsia"/>
          <w:color w:val="000000"/>
          <w:sz w:val="24"/>
          <w:szCs w:val="24"/>
          <w:highlight w:val="none"/>
          <w:lang w:eastAsia="zh-CN"/>
        </w:rPr>
        <w:t>和</w:t>
      </w:r>
      <w:r>
        <w:rPr>
          <w:color w:val="000000"/>
          <w:sz w:val="24"/>
          <w:szCs w:val="24"/>
          <w:highlight w:val="none"/>
          <w:lang w:eastAsia="zh-CN"/>
        </w:rPr>
        <w:t>纸质盖章版</w:t>
      </w:r>
      <w:r>
        <w:rPr>
          <w:rFonts w:hint="eastAsia"/>
          <w:color w:val="000000"/>
          <w:sz w:val="24"/>
          <w:szCs w:val="24"/>
          <w:highlight w:val="none"/>
          <w:lang w:eastAsia="zh-CN"/>
        </w:rPr>
        <w:t>一式三</w:t>
      </w:r>
      <w:r>
        <w:rPr>
          <w:color w:val="000000"/>
          <w:sz w:val="24"/>
          <w:szCs w:val="24"/>
          <w:highlight w:val="none"/>
          <w:lang w:eastAsia="zh-CN"/>
        </w:rPr>
        <w:t>份。</w:t>
      </w:r>
    </w:p>
    <w:p w14:paraId="32A35686">
      <w:pPr>
        <w:spacing w:before="156" w:beforeLines="50" w:line="360" w:lineRule="auto"/>
        <w:rPr>
          <w:b/>
          <w:color w:val="000000"/>
          <w:sz w:val="24"/>
          <w:szCs w:val="24"/>
          <w:highlight w:val="none"/>
          <w:lang w:eastAsia="zh-CN"/>
        </w:rPr>
      </w:pPr>
      <w:r>
        <w:rPr>
          <w:rFonts w:hint="eastAsia"/>
          <w:b/>
          <w:bCs/>
          <w:color w:val="000000"/>
          <w:sz w:val="24"/>
          <w:szCs w:val="24"/>
          <w:highlight w:val="none"/>
          <w:lang w:eastAsia="zh-CN"/>
        </w:rPr>
        <w:t xml:space="preserve">第四条 </w:t>
      </w:r>
      <w:r>
        <w:rPr>
          <w:rFonts w:hint="eastAsia"/>
          <w:b/>
          <w:color w:val="000000"/>
          <w:sz w:val="24"/>
          <w:szCs w:val="24"/>
          <w:highlight w:val="none"/>
          <w:lang w:eastAsia="zh-CN"/>
        </w:rPr>
        <w:t>可行性研究报告服务</w:t>
      </w:r>
      <w:r>
        <w:rPr>
          <w:rFonts w:hint="eastAsia"/>
          <w:b/>
          <w:bCs/>
          <w:color w:val="000000"/>
          <w:sz w:val="24"/>
          <w:szCs w:val="24"/>
          <w:highlight w:val="none"/>
          <w:lang w:eastAsia="zh-CN"/>
        </w:rPr>
        <w:t>费用</w:t>
      </w:r>
    </w:p>
    <w:p w14:paraId="6730D054">
      <w:pPr>
        <w:spacing w:before="120" w:line="360" w:lineRule="auto"/>
        <w:ind w:firstLine="480" w:firstLineChars="200"/>
        <w:rPr>
          <w:rFonts w:eastAsia="宋体" w:cs="Times New Roman"/>
          <w:color w:val="000000"/>
          <w:sz w:val="24"/>
          <w:szCs w:val="24"/>
          <w:highlight w:val="none"/>
          <w:lang w:eastAsia="zh-CN"/>
        </w:rPr>
      </w:pPr>
      <w:r>
        <w:rPr>
          <w:rFonts w:eastAsia="宋体" w:cs="Times New Roman"/>
          <w:color w:val="000000"/>
          <w:sz w:val="24"/>
          <w:szCs w:val="24"/>
          <w:highlight w:val="none"/>
          <w:lang w:eastAsia="zh-CN"/>
        </w:rPr>
        <w:t xml:space="preserve">4.1  </w:t>
      </w:r>
      <w:r>
        <w:rPr>
          <w:rFonts w:hint="default" w:eastAsia="宋体" w:cs="Times New Roman"/>
          <w:color w:val="000000"/>
          <w:sz w:val="24"/>
          <w:szCs w:val="24"/>
          <w:highlight w:val="none"/>
          <w:lang w:eastAsia="zh-CN"/>
        </w:rPr>
        <w:t>可行性研究报告服务费用</w:t>
      </w:r>
    </w:p>
    <w:p w14:paraId="72C59AA7">
      <w:pPr>
        <w:spacing w:before="120" w:line="360" w:lineRule="auto"/>
        <w:ind w:left="0" w:leftChars="0" w:firstLine="480" w:firstLineChars="200"/>
        <w:rPr>
          <w:rFonts w:eastAsia="宋体" w:cs="Times New Roman"/>
          <w:color w:val="000000"/>
          <w:sz w:val="24"/>
          <w:szCs w:val="24"/>
          <w:highlight w:val="none"/>
          <w:lang w:eastAsia="zh-CN"/>
        </w:rPr>
      </w:pPr>
      <w:r>
        <w:rPr>
          <w:rFonts w:hint="default" w:eastAsia="宋体" w:cs="Times New Roman"/>
          <w:color w:val="000000"/>
          <w:sz w:val="24"/>
          <w:szCs w:val="24"/>
          <w:highlight w:val="none"/>
          <w:lang w:eastAsia="zh-CN"/>
        </w:rPr>
        <w:t>依据乙方中标方案的报价，本项目的可行性研究报告服务费用为人民币</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u w:val="none"/>
          <w:lang w:val="en-US" w:eastAsia="zh-CN"/>
        </w:rPr>
        <w:t xml:space="preserve">      </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lang w:eastAsia="zh-CN"/>
        </w:rPr>
        <w:t>（</w:t>
      </w:r>
      <w:r>
        <w:rPr>
          <w:rFonts w:eastAsia="宋体" w:cs="Times New Roman"/>
          <w:color w:val="000000"/>
          <w:sz w:val="24"/>
          <w:szCs w:val="24"/>
          <w:highlight w:val="none"/>
          <w:lang w:eastAsia="zh-CN"/>
        </w:rPr>
        <w:t xml:space="preserve">RMB </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u w:val="none"/>
          <w:lang w:val="en-US" w:eastAsia="zh-CN"/>
        </w:rPr>
        <w:t xml:space="preserve">     </w:t>
      </w:r>
      <w:r>
        <w:rPr>
          <w:rFonts w:hint="default"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lang w:eastAsia="zh-CN"/>
        </w:rPr>
        <w:t>元整），共分为两期支付。本合同费用总额包括：编写上述项目可行性研究报告的所有费用，乙方人员参与本项目的差旅费，乙方自行聘请专家和用于本项目作研究、咨询、收集、打印资料所需的费用，以及各种税费等乙方完成本合同项下所有工作包含的全部费用。乙方确认，甲方无需再对本项目另行支付任何其他费用。</w:t>
      </w:r>
    </w:p>
    <w:p w14:paraId="40AEB887">
      <w:pPr>
        <w:spacing w:before="120" w:line="360" w:lineRule="auto"/>
        <w:ind w:firstLine="480" w:firstLineChars="200"/>
        <w:rPr>
          <w:rFonts w:eastAsia="宋体" w:cs="Times New Roman"/>
          <w:color w:val="000000"/>
          <w:sz w:val="24"/>
          <w:szCs w:val="24"/>
          <w:highlight w:val="none"/>
          <w:lang w:eastAsia="zh-CN"/>
        </w:rPr>
      </w:pPr>
      <w:r>
        <w:rPr>
          <w:rFonts w:eastAsia="宋体" w:cs="Times New Roman"/>
          <w:color w:val="000000"/>
          <w:sz w:val="24"/>
          <w:szCs w:val="24"/>
          <w:highlight w:val="none"/>
          <w:lang w:eastAsia="zh-CN"/>
        </w:rPr>
        <w:t xml:space="preserve">4.2  </w:t>
      </w:r>
      <w:r>
        <w:rPr>
          <w:rFonts w:hint="default" w:eastAsia="宋体" w:cs="Times New Roman"/>
          <w:color w:val="000000"/>
          <w:sz w:val="24"/>
          <w:szCs w:val="24"/>
          <w:highlight w:val="none"/>
          <w:lang w:eastAsia="zh-CN"/>
        </w:rPr>
        <w:t>可行性研究报告服务费用的支付</w:t>
      </w:r>
    </w:p>
    <w:p w14:paraId="0E4B64DD">
      <w:pPr>
        <w:tabs>
          <w:tab w:val="left" w:pos="1440"/>
        </w:tabs>
        <w:spacing w:before="120" w:line="360" w:lineRule="auto"/>
        <w:ind w:left="0" w:leftChars="0" w:firstLine="480" w:firstLineChars="200"/>
        <w:rPr>
          <w:rFonts w:eastAsia="宋体" w:cs="Times New Roman"/>
          <w:color w:val="000000"/>
          <w:sz w:val="24"/>
          <w:szCs w:val="24"/>
          <w:highlight w:val="none"/>
          <w:lang w:eastAsia="zh-CN"/>
        </w:rPr>
      </w:pPr>
      <w:r>
        <w:rPr>
          <w:rFonts w:eastAsia="宋体" w:cs="Times New Roman"/>
          <w:color w:val="000000"/>
          <w:sz w:val="24"/>
          <w:szCs w:val="24"/>
          <w:highlight w:val="none"/>
          <w:lang w:eastAsia="zh-CN"/>
        </w:rPr>
        <w:t>4.2.1</w:t>
      </w:r>
      <w:r>
        <w:rPr>
          <w:rFonts w:hint="default" w:eastAsia="宋体" w:cs="Times New Roman"/>
          <w:color w:val="000000"/>
          <w:sz w:val="24"/>
          <w:szCs w:val="24"/>
          <w:highlight w:val="none"/>
          <w:lang w:eastAsia="zh-CN"/>
        </w:rPr>
        <w:t>本合同生效后，甲方收到乙方开具的合法有效发票之日起</w:t>
      </w:r>
      <w:r>
        <w:rPr>
          <w:rFonts w:hint="default" w:eastAsia="宋体" w:cs="Times New Roman"/>
          <w:color w:val="000000"/>
          <w:sz w:val="24"/>
          <w:szCs w:val="24"/>
          <w:highlight w:val="none"/>
          <w:u w:val="none"/>
          <w:lang w:eastAsia="zh-CN"/>
        </w:rPr>
        <w:t>十个工作日</w:t>
      </w:r>
      <w:r>
        <w:rPr>
          <w:rFonts w:hint="default" w:eastAsia="宋体" w:cs="Times New Roman"/>
          <w:color w:val="000000"/>
          <w:sz w:val="24"/>
          <w:szCs w:val="24"/>
          <w:highlight w:val="none"/>
          <w:lang w:eastAsia="zh-CN"/>
        </w:rPr>
        <w:t>内，向乙方支付服务费合同总价的</w:t>
      </w:r>
      <w:r>
        <w:rPr>
          <w:rFonts w:hint="default" w:eastAsia="宋体" w:cs="Times New Roman"/>
          <w:color w:val="000000"/>
          <w:sz w:val="24"/>
          <w:szCs w:val="24"/>
          <w:highlight w:val="none"/>
          <w:lang w:val="en-US" w:eastAsia="zh-CN"/>
        </w:rPr>
        <w:t>30%</w:t>
      </w:r>
      <w:r>
        <w:rPr>
          <w:rFonts w:hint="default" w:eastAsia="宋体" w:cs="Times New Roman"/>
          <w:color w:val="000000"/>
          <w:sz w:val="24"/>
          <w:szCs w:val="24"/>
          <w:highlight w:val="none"/>
          <w:lang w:eastAsia="zh-CN"/>
        </w:rPr>
        <w:t>，即人民币</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u w:val="none"/>
          <w:lang w:val="en-US" w:eastAsia="zh-CN"/>
        </w:rPr>
        <w:t xml:space="preserve">     </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lang w:eastAsia="zh-CN"/>
        </w:rPr>
        <w:t>（</w:t>
      </w:r>
      <w:r>
        <w:rPr>
          <w:rFonts w:eastAsia="宋体" w:cs="Times New Roman"/>
          <w:color w:val="000000"/>
          <w:sz w:val="24"/>
          <w:szCs w:val="24"/>
          <w:highlight w:val="none"/>
          <w:lang w:eastAsia="zh-CN"/>
        </w:rPr>
        <w:t>RMB</w:t>
      </w:r>
      <w:r>
        <w:rPr>
          <w:rFonts w:hint="default" w:eastAsia="宋体" w:cs="Times New Roman"/>
          <w:color w:val="000000"/>
          <w:sz w:val="24"/>
          <w:szCs w:val="24"/>
          <w:highlight w:val="none"/>
          <w:u w:val="none"/>
          <w:lang w:val="en-US" w:eastAsia="zh-CN"/>
        </w:rPr>
        <w:t xml:space="preserve">      </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lang w:eastAsia="zh-CN"/>
        </w:rPr>
        <w:t>元整）。</w:t>
      </w:r>
    </w:p>
    <w:p w14:paraId="6C291974">
      <w:pPr>
        <w:tabs>
          <w:tab w:val="left" w:pos="1440"/>
        </w:tabs>
        <w:spacing w:before="120" w:line="360" w:lineRule="auto"/>
        <w:ind w:left="0" w:leftChars="0" w:firstLine="480" w:firstLineChars="200"/>
        <w:rPr>
          <w:rFonts w:eastAsia="宋体" w:cs="Times New Roman"/>
          <w:color w:val="000000"/>
          <w:sz w:val="24"/>
          <w:szCs w:val="24"/>
          <w:highlight w:val="none"/>
          <w:lang w:eastAsia="zh-CN"/>
        </w:rPr>
      </w:pPr>
      <w:r>
        <w:rPr>
          <w:rFonts w:eastAsia="宋体" w:cs="Times New Roman"/>
          <w:color w:val="000000"/>
          <w:sz w:val="24"/>
          <w:szCs w:val="24"/>
          <w:highlight w:val="none"/>
          <w:lang w:eastAsia="zh-CN"/>
        </w:rPr>
        <w:t>4.2.2</w:t>
      </w:r>
      <w:r>
        <w:rPr>
          <w:rFonts w:hint="default" w:eastAsia="宋体" w:cs="Times New Roman"/>
          <w:color w:val="000000"/>
          <w:sz w:val="24"/>
          <w:szCs w:val="24"/>
          <w:highlight w:val="none"/>
          <w:lang w:eastAsia="zh-CN"/>
        </w:rPr>
        <w:t>乙方提交的可行性研究报告经甲方内部审批通过且乙方</w:t>
      </w:r>
      <w:r>
        <w:rPr>
          <w:rFonts w:eastAsia="宋体" w:cs="Times New Roman"/>
          <w:color w:val="000000"/>
          <w:sz w:val="24"/>
          <w:szCs w:val="24"/>
          <w:highlight w:val="none"/>
          <w:lang w:eastAsia="zh-CN"/>
        </w:rPr>
        <w:t>向甲方提交《可行性研究报告》</w:t>
      </w:r>
      <w:r>
        <w:rPr>
          <w:rFonts w:hint="default" w:eastAsia="宋体" w:cs="Times New Roman"/>
          <w:color w:val="000000"/>
          <w:sz w:val="24"/>
          <w:szCs w:val="24"/>
          <w:highlight w:val="none"/>
          <w:lang w:eastAsia="zh-CN"/>
        </w:rPr>
        <w:t>正式稿后，甲方收到乙方开具的合法有效发票之日起</w:t>
      </w:r>
      <w:r>
        <w:rPr>
          <w:rFonts w:hint="default" w:eastAsia="宋体" w:cs="Times New Roman"/>
          <w:color w:val="000000"/>
          <w:sz w:val="24"/>
          <w:szCs w:val="24"/>
          <w:highlight w:val="none"/>
          <w:u w:val="none"/>
          <w:lang w:eastAsia="zh-CN"/>
        </w:rPr>
        <w:t>十个工作日内</w:t>
      </w:r>
      <w:r>
        <w:rPr>
          <w:rFonts w:hint="default" w:eastAsia="宋体" w:cs="Times New Roman"/>
          <w:color w:val="000000"/>
          <w:sz w:val="24"/>
          <w:szCs w:val="24"/>
          <w:highlight w:val="none"/>
          <w:lang w:eastAsia="zh-CN"/>
        </w:rPr>
        <w:t>向乙方支付服务费合同总价的</w:t>
      </w:r>
      <w:r>
        <w:rPr>
          <w:rFonts w:hint="default" w:eastAsia="宋体" w:cs="Times New Roman"/>
          <w:color w:val="000000"/>
          <w:sz w:val="24"/>
          <w:szCs w:val="24"/>
          <w:highlight w:val="none"/>
          <w:lang w:val="en-US" w:eastAsia="zh-CN"/>
        </w:rPr>
        <w:t>70%</w:t>
      </w:r>
      <w:r>
        <w:rPr>
          <w:rFonts w:hint="default" w:eastAsia="宋体" w:cs="Times New Roman"/>
          <w:color w:val="000000"/>
          <w:sz w:val="24"/>
          <w:szCs w:val="24"/>
          <w:highlight w:val="none"/>
          <w:lang w:eastAsia="zh-CN"/>
        </w:rPr>
        <w:t>，即人民币</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u w:val="none"/>
          <w:lang w:val="en-US" w:eastAsia="zh-CN"/>
        </w:rPr>
        <w:t xml:space="preserve">       </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lang w:eastAsia="zh-CN"/>
        </w:rPr>
        <w:t>（</w:t>
      </w:r>
      <w:r>
        <w:rPr>
          <w:rFonts w:eastAsia="宋体" w:cs="Times New Roman"/>
          <w:color w:val="000000"/>
          <w:sz w:val="24"/>
          <w:szCs w:val="24"/>
          <w:highlight w:val="none"/>
          <w:lang w:eastAsia="zh-CN"/>
        </w:rPr>
        <w:t>RMB</w:t>
      </w:r>
      <w:r>
        <w:rPr>
          <w:rFonts w:hint="default" w:eastAsia="宋体" w:cs="Times New Roman"/>
          <w:color w:val="000000"/>
          <w:sz w:val="24"/>
          <w:szCs w:val="24"/>
          <w:highlight w:val="none"/>
          <w:u w:val="none"/>
          <w:lang w:val="en-US" w:eastAsia="zh-CN"/>
        </w:rPr>
        <w:t xml:space="preserve">      </w:t>
      </w:r>
      <w:r>
        <w:rPr>
          <w:rFonts w:eastAsia="宋体" w:cs="Times New Roman"/>
          <w:color w:val="000000"/>
          <w:sz w:val="24"/>
          <w:szCs w:val="24"/>
          <w:highlight w:val="none"/>
          <w:u w:val="none"/>
          <w:lang w:eastAsia="zh-CN"/>
        </w:rPr>
        <w:t xml:space="preserve">      </w:t>
      </w:r>
      <w:r>
        <w:rPr>
          <w:rFonts w:hint="default" w:eastAsia="宋体" w:cs="Times New Roman"/>
          <w:color w:val="000000"/>
          <w:sz w:val="24"/>
          <w:szCs w:val="24"/>
          <w:highlight w:val="none"/>
          <w:lang w:eastAsia="zh-CN"/>
        </w:rPr>
        <w:t>元整）。</w:t>
      </w:r>
    </w:p>
    <w:p w14:paraId="4113B97D">
      <w:pPr>
        <w:tabs>
          <w:tab w:val="left" w:pos="1440"/>
        </w:tabs>
        <w:spacing w:before="120" w:line="360" w:lineRule="auto"/>
        <w:ind w:left="0" w:firstLine="480" w:firstLineChars="200"/>
        <w:rPr>
          <w:rFonts w:eastAsia="宋体" w:cs="Times New Roman"/>
          <w:color w:val="000000"/>
          <w:sz w:val="24"/>
          <w:szCs w:val="24"/>
          <w:highlight w:val="none"/>
          <w:lang w:eastAsia="zh-CN"/>
        </w:rPr>
      </w:pPr>
      <w:r>
        <w:rPr>
          <w:rFonts w:eastAsia="宋体" w:cs="Times New Roman"/>
          <w:color w:val="000000"/>
          <w:sz w:val="24"/>
          <w:szCs w:val="24"/>
          <w:highlight w:val="none"/>
          <w:lang w:eastAsia="zh-CN"/>
        </w:rPr>
        <w:t>4.2.</w:t>
      </w:r>
      <w:r>
        <w:rPr>
          <w:rFonts w:hint="default" w:eastAsia="宋体" w:cs="Times New Roman"/>
          <w:color w:val="000000"/>
          <w:sz w:val="24"/>
          <w:szCs w:val="24"/>
          <w:highlight w:val="none"/>
          <w:lang w:eastAsia="zh-CN"/>
        </w:rPr>
        <w:t>3甲方可通过支票或银行转账方式支付上述服务费用，甲方付款前需要收到乙方提供的等额增值税专用发票，否则有权顺延支付而不承担违约责任。</w:t>
      </w:r>
    </w:p>
    <w:p w14:paraId="5C1E9A4D">
      <w:pPr>
        <w:tabs>
          <w:tab w:val="left" w:pos="1440"/>
        </w:tabs>
        <w:spacing w:before="120" w:line="360" w:lineRule="auto"/>
        <w:ind w:left="0" w:firstLine="480" w:firstLineChars="200"/>
        <w:rPr>
          <w:rFonts w:hint="default" w:eastAsia="宋体" w:cs="Times New Roman"/>
          <w:color w:val="000000"/>
          <w:sz w:val="24"/>
          <w:szCs w:val="24"/>
          <w:highlight w:val="none"/>
          <w:lang w:eastAsia="zh-CN"/>
        </w:rPr>
      </w:pPr>
      <w:r>
        <w:rPr>
          <w:rFonts w:eastAsia="宋体" w:cs="Times New Roman"/>
          <w:color w:val="000000"/>
          <w:sz w:val="24"/>
          <w:szCs w:val="24"/>
          <w:highlight w:val="none"/>
          <w:lang w:eastAsia="zh-CN"/>
        </w:rPr>
        <w:t xml:space="preserve">4.2.4 </w:t>
      </w:r>
      <w:r>
        <w:rPr>
          <w:rFonts w:hint="default" w:eastAsia="宋体" w:cs="Times New Roman"/>
          <w:color w:val="000000"/>
          <w:sz w:val="24"/>
          <w:szCs w:val="24"/>
          <w:highlight w:val="none"/>
          <w:lang w:eastAsia="zh-CN"/>
        </w:rPr>
        <w:t>乙方指定以下账户作为本合同项下服务费用的收款账户：</w:t>
      </w:r>
    </w:p>
    <w:p w14:paraId="2977DF42">
      <w:pPr>
        <w:spacing w:before="120" w:line="360" w:lineRule="auto"/>
        <w:ind w:firstLine="480" w:firstLineChars="200"/>
        <w:rPr>
          <w:rFonts w:hint="default" w:eastAsia="宋体" w:cs="Times New Roman"/>
          <w:color w:val="000000"/>
          <w:sz w:val="24"/>
          <w:szCs w:val="24"/>
          <w:highlight w:val="none"/>
          <w:lang w:eastAsia="zh-CN"/>
        </w:rPr>
      </w:pPr>
      <w:r>
        <w:rPr>
          <w:rFonts w:hint="default" w:eastAsia="宋体" w:cs="Times New Roman"/>
          <w:color w:val="000000"/>
          <w:sz w:val="24"/>
          <w:szCs w:val="24"/>
          <w:highlight w:val="none"/>
          <w:lang w:eastAsia="zh-CN"/>
        </w:rPr>
        <w:t>户名：</w:t>
      </w:r>
      <w:r>
        <w:rPr>
          <w:rFonts w:hint="default" w:eastAsia="宋体" w:cs="Times New Roman"/>
          <w:color w:val="000000"/>
          <w:sz w:val="24"/>
          <w:szCs w:val="24"/>
          <w:highlight w:val="none"/>
          <w:lang w:val="en-US" w:eastAsia="zh-CN"/>
        </w:rPr>
        <w:t xml:space="preserve"> </w:t>
      </w:r>
    </w:p>
    <w:p w14:paraId="3AABC25F">
      <w:pPr>
        <w:spacing w:before="120" w:line="360" w:lineRule="auto"/>
        <w:ind w:firstLine="480" w:firstLineChars="200"/>
        <w:rPr>
          <w:rFonts w:hint="default" w:eastAsia="宋体" w:cs="Times New Roman"/>
          <w:color w:val="000000"/>
          <w:sz w:val="24"/>
          <w:szCs w:val="24"/>
          <w:highlight w:val="none"/>
          <w:lang w:val="en-US" w:eastAsia="zh-CN"/>
        </w:rPr>
      </w:pPr>
      <w:r>
        <w:rPr>
          <w:rFonts w:hint="default" w:eastAsia="宋体" w:cs="Times New Roman"/>
          <w:color w:val="000000"/>
          <w:sz w:val="24"/>
          <w:szCs w:val="24"/>
          <w:highlight w:val="none"/>
          <w:lang w:eastAsia="zh-CN"/>
        </w:rPr>
        <w:t>账号：</w:t>
      </w:r>
      <w:r>
        <w:rPr>
          <w:rFonts w:hint="default" w:eastAsia="宋体" w:cs="Times New Roman"/>
          <w:color w:val="000000"/>
          <w:sz w:val="24"/>
          <w:szCs w:val="24"/>
          <w:highlight w:val="none"/>
          <w:lang w:val="en-US" w:eastAsia="zh-CN"/>
        </w:rPr>
        <w:t xml:space="preserve"> </w:t>
      </w:r>
    </w:p>
    <w:p w14:paraId="4D2DA193">
      <w:pPr>
        <w:spacing w:before="120" w:line="360" w:lineRule="auto"/>
        <w:ind w:firstLine="480" w:firstLineChars="200"/>
        <w:rPr>
          <w:rFonts w:hint="default" w:eastAsia="宋体" w:cs="Times New Roman"/>
          <w:color w:val="000000"/>
          <w:sz w:val="24"/>
          <w:szCs w:val="24"/>
          <w:highlight w:val="none"/>
          <w:lang w:val="en-US" w:eastAsia="zh-CN"/>
        </w:rPr>
      </w:pPr>
      <w:r>
        <w:rPr>
          <w:rFonts w:hint="default" w:eastAsia="宋体" w:cs="Times New Roman"/>
          <w:color w:val="000000"/>
          <w:sz w:val="24"/>
          <w:szCs w:val="24"/>
          <w:highlight w:val="none"/>
          <w:lang w:eastAsia="zh-CN"/>
        </w:rPr>
        <w:t>开户银行：</w:t>
      </w:r>
      <w:r>
        <w:rPr>
          <w:rFonts w:hint="default" w:eastAsia="宋体" w:cs="Times New Roman"/>
          <w:color w:val="000000"/>
          <w:sz w:val="24"/>
          <w:szCs w:val="24"/>
          <w:highlight w:val="none"/>
          <w:lang w:val="en-US" w:eastAsia="zh-CN"/>
        </w:rPr>
        <w:t xml:space="preserve"> </w:t>
      </w:r>
    </w:p>
    <w:p w14:paraId="1FF83DC5">
      <w:pPr>
        <w:spacing w:before="120" w:line="360" w:lineRule="auto"/>
        <w:rPr>
          <w:rFonts w:cs="宋体"/>
          <w:sz w:val="24"/>
          <w:szCs w:val="24"/>
          <w:highlight w:val="none"/>
          <w:lang w:eastAsia="zh-CN"/>
        </w:rPr>
      </w:pPr>
      <w:r>
        <w:rPr>
          <w:rFonts w:hint="eastAsia"/>
          <w:b/>
          <w:bCs/>
          <w:sz w:val="24"/>
          <w:szCs w:val="24"/>
          <w:highlight w:val="none"/>
          <w:lang w:eastAsia="zh-CN"/>
        </w:rPr>
        <w:t>第五条 委托期限</w:t>
      </w:r>
    </w:p>
    <w:p w14:paraId="65356E74">
      <w:pPr>
        <w:spacing w:before="120" w:line="360" w:lineRule="auto"/>
        <w:rPr>
          <w:sz w:val="24"/>
          <w:szCs w:val="24"/>
          <w:highlight w:val="none"/>
          <w:lang w:eastAsia="zh-CN"/>
        </w:rPr>
      </w:pPr>
      <w:r>
        <w:rPr>
          <w:rFonts w:hint="eastAsia"/>
          <w:sz w:val="24"/>
          <w:szCs w:val="24"/>
          <w:highlight w:val="none"/>
          <w:lang w:eastAsia="zh-CN"/>
        </w:rPr>
        <w:t xml:space="preserve">    本合同项下的委托期限为自本合同生效之日起</w:t>
      </w:r>
      <w:r>
        <w:rPr>
          <w:rFonts w:hint="eastAsia"/>
          <w:sz w:val="24"/>
          <w:szCs w:val="24"/>
          <w:highlight w:val="none"/>
          <w:u w:val="single"/>
          <w:lang w:eastAsia="zh-CN"/>
        </w:rPr>
        <w:t>一年</w:t>
      </w:r>
      <w:r>
        <w:rPr>
          <w:rFonts w:hint="eastAsia"/>
          <w:sz w:val="24"/>
          <w:szCs w:val="24"/>
          <w:highlight w:val="none"/>
          <w:lang w:eastAsia="zh-CN"/>
        </w:rPr>
        <w:t>。如乙方因甲方相关国资审批流程等</w:t>
      </w:r>
      <w:r>
        <w:rPr>
          <w:rFonts w:hint="eastAsia"/>
          <w:sz w:val="24"/>
          <w:szCs w:val="24"/>
          <w:highlight w:val="none"/>
          <w:lang w:val="en-US" w:eastAsia="zh-CN"/>
        </w:rPr>
        <w:t>甲乙双方都无法避免的</w:t>
      </w:r>
      <w:r>
        <w:rPr>
          <w:rFonts w:hint="eastAsia"/>
          <w:sz w:val="24"/>
          <w:szCs w:val="24"/>
          <w:highlight w:val="none"/>
          <w:lang w:eastAsia="zh-CN"/>
        </w:rPr>
        <w:t>原因，</w:t>
      </w:r>
      <w:r>
        <w:rPr>
          <w:rFonts w:hint="eastAsia"/>
          <w:sz w:val="24"/>
          <w:szCs w:val="24"/>
          <w:highlight w:val="none"/>
          <w:lang w:val="en-US" w:eastAsia="zh-CN"/>
        </w:rPr>
        <w:t>导致</w:t>
      </w:r>
      <w:r>
        <w:rPr>
          <w:rFonts w:hint="eastAsia"/>
          <w:sz w:val="24"/>
          <w:szCs w:val="24"/>
          <w:highlight w:val="none"/>
          <w:lang w:eastAsia="zh-CN"/>
        </w:rPr>
        <w:t>未能在委托期限内完成工作的，服务期限顺延直至本合同服务内容完成之日止。</w:t>
      </w:r>
    </w:p>
    <w:p w14:paraId="06316998">
      <w:pPr>
        <w:spacing w:before="120" w:line="360" w:lineRule="auto"/>
        <w:rPr>
          <w:sz w:val="24"/>
          <w:szCs w:val="24"/>
          <w:highlight w:val="none"/>
          <w:lang w:eastAsia="zh-CN"/>
        </w:rPr>
      </w:pPr>
      <w:r>
        <w:rPr>
          <w:rFonts w:hint="eastAsia"/>
          <w:b/>
          <w:bCs/>
          <w:sz w:val="24"/>
          <w:szCs w:val="24"/>
          <w:highlight w:val="none"/>
          <w:lang w:eastAsia="zh-CN"/>
        </w:rPr>
        <w:t>第六条 违约责任</w:t>
      </w:r>
    </w:p>
    <w:p w14:paraId="35C64403">
      <w:pPr>
        <w:spacing w:before="120" w:line="360" w:lineRule="auto"/>
        <w:rPr>
          <w:sz w:val="24"/>
          <w:szCs w:val="24"/>
          <w:highlight w:val="none"/>
          <w:lang w:eastAsia="zh-CN"/>
        </w:rPr>
      </w:pPr>
      <w:r>
        <w:rPr>
          <w:rFonts w:hint="eastAsia"/>
          <w:sz w:val="24"/>
          <w:szCs w:val="24"/>
          <w:highlight w:val="none"/>
          <w:lang w:eastAsia="zh-CN"/>
        </w:rPr>
        <w:t xml:space="preserve">    </w:t>
      </w:r>
      <w:r>
        <w:rPr>
          <w:sz w:val="24"/>
          <w:szCs w:val="24"/>
          <w:highlight w:val="none"/>
          <w:lang w:eastAsia="zh-CN"/>
        </w:rPr>
        <w:t>6</w:t>
      </w:r>
      <w:r>
        <w:rPr>
          <w:rFonts w:hint="eastAsia"/>
          <w:sz w:val="24"/>
          <w:szCs w:val="24"/>
          <w:highlight w:val="none"/>
          <w:lang w:eastAsia="zh-CN"/>
        </w:rPr>
        <w:t>.1甲方如无正当理由未依约支付服务费用，经乙方书面催告后仍未在书面催告指定的付款期限支付的，应承担违约责任，每延迟一天向乙方支付本合同应付未付款项万分之一的违约金；如无故延迟超过十五天的，乙方有权单方解除本合同，并要求甲方赔偿应付未付款项20%的违约金。</w:t>
      </w:r>
    </w:p>
    <w:p w14:paraId="315F1887">
      <w:pPr>
        <w:spacing w:before="120" w:line="360" w:lineRule="auto"/>
        <w:ind w:firstLine="480"/>
        <w:rPr>
          <w:sz w:val="24"/>
          <w:szCs w:val="24"/>
          <w:highlight w:val="none"/>
          <w:lang w:eastAsia="zh-CN"/>
        </w:rPr>
      </w:pPr>
      <w:r>
        <w:rPr>
          <w:sz w:val="24"/>
          <w:szCs w:val="24"/>
          <w:highlight w:val="none"/>
          <w:lang w:eastAsia="zh-CN"/>
        </w:rPr>
        <w:t>6</w:t>
      </w:r>
      <w:r>
        <w:rPr>
          <w:rFonts w:hint="eastAsia"/>
          <w:sz w:val="24"/>
          <w:szCs w:val="24"/>
          <w:highlight w:val="none"/>
          <w:lang w:eastAsia="zh-CN"/>
        </w:rPr>
        <w:t>.2乙方须依约积极投入本项目开展可行性研究服务工作，如乙方未能按照双方约定的时间、形式和质量要求提交项目成果的，应承担违约责任，每延迟一天向甲方支付本合同费用总额万分之一的违约金；如延迟超过十五天的，甲方有权单方解除本合同，乙方需全额退回甲方已支付的合同价款，并向甲方一次性支付本合同费用总额20%的违约金。另外，乙方未按照双方约定的时间、形式和质量提交项目可行性研究报告初稿的，乙方需全额退回甲方已支付的合同价款，并向甲方一次性支付本合同费用总额20%的违约金并承担由此造成甲方的一切直接和间接损失。</w:t>
      </w:r>
    </w:p>
    <w:p w14:paraId="42BBACE3">
      <w:pPr>
        <w:spacing w:before="120" w:line="360" w:lineRule="auto"/>
        <w:rPr>
          <w:sz w:val="24"/>
          <w:szCs w:val="24"/>
          <w:highlight w:val="none"/>
          <w:lang w:eastAsia="zh-CN"/>
        </w:rPr>
      </w:pPr>
      <w:r>
        <w:rPr>
          <w:rFonts w:hint="eastAsia"/>
          <w:sz w:val="24"/>
          <w:szCs w:val="24"/>
          <w:highlight w:val="none"/>
          <w:lang w:eastAsia="zh-CN"/>
        </w:rPr>
        <w:t xml:space="preserve">    </w:t>
      </w:r>
      <w:r>
        <w:rPr>
          <w:sz w:val="24"/>
          <w:szCs w:val="24"/>
          <w:highlight w:val="none"/>
          <w:lang w:eastAsia="zh-CN"/>
        </w:rPr>
        <w:t>6</w:t>
      </w:r>
      <w:r>
        <w:rPr>
          <w:rFonts w:hint="eastAsia"/>
          <w:sz w:val="24"/>
          <w:szCs w:val="24"/>
          <w:highlight w:val="none"/>
          <w:lang w:eastAsia="zh-CN"/>
        </w:rPr>
        <w:t>.3若乙方违反本合同保密义务的，甲方有权立即单方面解除本合同，乙方需全额退回甲方已支付的合同价款，向甲方一次性支付本合同费用总额</w:t>
      </w:r>
      <w:r>
        <w:rPr>
          <w:sz w:val="24"/>
          <w:szCs w:val="24"/>
          <w:highlight w:val="none"/>
          <w:lang w:eastAsia="zh-CN"/>
        </w:rPr>
        <w:t>20%的违约金</w:t>
      </w:r>
      <w:r>
        <w:rPr>
          <w:rFonts w:hint="eastAsia"/>
          <w:sz w:val="24"/>
          <w:szCs w:val="24"/>
          <w:highlight w:val="none"/>
          <w:lang w:eastAsia="zh-CN"/>
        </w:rPr>
        <w:t>，并承担由此造成甲方的一切直接和间接损失。</w:t>
      </w:r>
    </w:p>
    <w:p w14:paraId="0031BD8B">
      <w:pPr>
        <w:spacing w:before="120" w:line="360" w:lineRule="auto"/>
        <w:rPr>
          <w:sz w:val="24"/>
          <w:szCs w:val="24"/>
          <w:highlight w:val="none"/>
          <w:lang w:eastAsia="zh-CN"/>
        </w:rPr>
      </w:pPr>
      <w:r>
        <w:rPr>
          <w:rFonts w:hint="eastAsia"/>
          <w:sz w:val="24"/>
          <w:szCs w:val="24"/>
          <w:highlight w:val="none"/>
          <w:lang w:eastAsia="zh-CN"/>
        </w:rPr>
        <w:t xml:space="preserve">    </w:t>
      </w:r>
      <w:r>
        <w:rPr>
          <w:sz w:val="24"/>
          <w:szCs w:val="24"/>
          <w:highlight w:val="none"/>
          <w:lang w:eastAsia="zh-CN"/>
        </w:rPr>
        <w:t>6</w:t>
      </w:r>
      <w:r>
        <w:rPr>
          <w:rFonts w:hint="eastAsia"/>
          <w:sz w:val="24"/>
          <w:szCs w:val="24"/>
          <w:highlight w:val="none"/>
          <w:lang w:eastAsia="zh-CN"/>
        </w:rPr>
        <w:t>.4因政策调整及不可抗力原因造成本合同部分或全部无法履行的，甲乙双方可协商变更或解除本合同，且双方互不承担违约责任。</w:t>
      </w:r>
    </w:p>
    <w:p w14:paraId="55FA1108">
      <w:pPr>
        <w:spacing w:before="120" w:line="360" w:lineRule="auto"/>
        <w:rPr>
          <w:rFonts w:hint="eastAsia"/>
          <w:sz w:val="24"/>
          <w:szCs w:val="24"/>
          <w:highlight w:val="none"/>
          <w:lang w:eastAsia="zh-CN"/>
        </w:rPr>
      </w:pPr>
      <w:r>
        <w:rPr>
          <w:rFonts w:hint="eastAsia"/>
          <w:sz w:val="24"/>
          <w:szCs w:val="24"/>
          <w:highlight w:val="none"/>
          <w:lang w:eastAsia="zh-CN"/>
        </w:rPr>
        <w:t xml:space="preserve">    </w:t>
      </w:r>
      <w:r>
        <w:rPr>
          <w:sz w:val="24"/>
          <w:szCs w:val="24"/>
          <w:highlight w:val="none"/>
          <w:lang w:eastAsia="zh-CN"/>
        </w:rPr>
        <w:t>6</w:t>
      </w:r>
      <w:r>
        <w:rPr>
          <w:rFonts w:hint="eastAsia"/>
          <w:sz w:val="24"/>
          <w:szCs w:val="24"/>
          <w:highlight w:val="none"/>
          <w:lang w:eastAsia="zh-CN"/>
        </w:rPr>
        <w:t>.5 任何一方未依约履行本合同之条款时，应承担由此造成对方的损失。</w:t>
      </w:r>
    </w:p>
    <w:p w14:paraId="456A9128">
      <w:pPr>
        <w:spacing w:before="120" w:line="360" w:lineRule="auto"/>
        <w:rPr>
          <w:rFonts w:hint="eastAsia"/>
          <w:sz w:val="24"/>
          <w:szCs w:val="24"/>
          <w:highlight w:val="none"/>
          <w:lang w:eastAsia="zh-CN"/>
        </w:rPr>
      </w:pPr>
      <w:r>
        <w:rPr>
          <w:rFonts w:hint="eastAsia"/>
          <w:sz w:val="24"/>
          <w:szCs w:val="24"/>
          <w:highlight w:val="none"/>
          <w:lang w:eastAsia="zh-CN"/>
        </w:rPr>
        <w:t xml:space="preserve">    </w:t>
      </w:r>
      <w:r>
        <w:rPr>
          <w:sz w:val="24"/>
          <w:szCs w:val="24"/>
          <w:highlight w:val="none"/>
          <w:lang w:eastAsia="zh-CN"/>
        </w:rPr>
        <w:t>6</w:t>
      </w:r>
      <w:r>
        <w:rPr>
          <w:rFonts w:hint="eastAsia"/>
          <w:sz w:val="24"/>
          <w:szCs w:val="24"/>
          <w:highlight w:val="none"/>
          <w:lang w:eastAsia="zh-CN"/>
        </w:rPr>
        <w:t>.6 若乙方提交的可行性研究报告达不到甲方质量要求（以甲方书面确认为准），经修改两次后仍达不到该要求的，甲方有权单方解除本合同，乙方需全额退回甲方已支付的合同价款，并向甲方一次性支付合同费用总额20%的违约金。</w:t>
      </w:r>
    </w:p>
    <w:p w14:paraId="557B2D00">
      <w:pPr>
        <w:spacing w:before="120" w:line="360" w:lineRule="auto"/>
        <w:rPr>
          <w:sz w:val="24"/>
          <w:szCs w:val="24"/>
          <w:highlight w:val="none"/>
          <w:lang w:eastAsia="zh-CN"/>
        </w:rPr>
      </w:pPr>
      <w:r>
        <w:rPr>
          <w:rFonts w:hint="eastAsia"/>
          <w:sz w:val="24"/>
          <w:szCs w:val="24"/>
          <w:highlight w:val="none"/>
          <w:lang w:eastAsia="zh-CN"/>
        </w:rPr>
        <w:t xml:space="preserve">    6.7 若乙方提交的可行性研究报告，因数据、研判或信息重大错误导致甲方损失的（包括但不限于项目迟延、项目无法正常推进等），乙方还需全额退回甲方已支付的合同价款，向甲方一次性支付本合同费用总额</w:t>
      </w:r>
      <w:r>
        <w:rPr>
          <w:sz w:val="24"/>
          <w:szCs w:val="24"/>
          <w:highlight w:val="none"/>
          <w:lang w:eastAsia="zh-CN"/>
        </w:rPr>
        <w:t>20%的违约金</w:t>
      </w:r>
      <w:r>
        <w:rPr>
          <w:rFonts w:hint="eastAsia"/>
          <w:sz w:val="24"/>
          <w:szCs w:val="24"/>
          <w:highlight w:val="none"/>
          <w:lang w:eastAsia="zh-CN"/>
        </w:rPr>
        <w:t>，并承担由此造成甲方的一切直接和间接损失。</w:t>
      </w:r>
    </w:p>
    <w:p w14:paraId="71410B69">
      <w:pPr>
        <w:spacing w:before="120" w:line="360" w:lineRule="auto"/>
        <w:ind w:left="562" w:hanging="562"/>
        <w:rPr>
          <w:sz w:val="24"/>
          <w:szCs w:val="24"/>
          <w:highlight w:val="none"/>
          <w:lang w:eastAsia="zh-CN"/>
        </w:rPr>
      </w:pPr>
      <w:r>
        <w:rPr>
          <w:rFonts w:hint="eastAsia"/>
          <w:b/>
          <w:bCs/>
          <w:sz w:val="24"/>
          <w:szCs w:val="24"/>
          <w:highlight w:val="none"/>
          <w:lang w:eastAsia="zh-CN"/>
        </w:rPr>
        <w:t>第七条 争议的解决</w:t>
      </w:r>
    </w:p>
    <w:p w14:paraId="38ADC5C2">
      <w:pPr>
        <w:tabs>
          <w:tab w:val="left" w:pos="900"/>
        </w:tabs>
        <w:spacing w:line="360" w:lineRule="auto"/>
        <w:ind w:firstLine="480" w:firstLineChars="200"/>
        <w:rPr>
          <w:color w:val="000000"/>
          <w:sz w:val="24"/>
          <w:szCs w:val="24"/>
          <w:highlight w:val="none"/>
          <w:lang w:eastAsia="zh-CN"/>
        </w:rPr>
      </w:pPr>
      <w:r>
        <w:rPr>
          <w:rFonts w:hint="eastAsia"/>
          <w:color w:val="000000"/>
          <w:sz w:val="24"/>
          <w:szCs w:val="24"/>
          <w:highlight w:val="none"/>
          <w:lang w:eastAsia="zh-CN"/>
        </w:rPr>
        <w:t>本合同在履行过程中发生的争议，由当事人双方协商解决。协商不成的，可依法向甲方所在地有管辖权的人民法院起诉。</w:t>
      </w:r>
    </w:p>
    <w:p w14:paraId="7D1FE561">
      <w:pPr>
        <w:tabs>
          <w:tab w:val="left" w:pos="900"/>
        </w:tabs>
        <w:spacing w:before="0" w:line="360" w:lineRule="auto"/>
        <w:ind w:left="0" w:firstLine="0" w:firstLineChars="0"/>
        <w:rPr>
          <w:sz w:val="24"/>
          <w:szCs w:val="24"/>
          <w:highlight w:val="none"/>
          <w:lang w:eastAsia="zh-CN"/>
        </w:rPr>
      </w:pPr>
      <w:r>
        <w:rPr>
          <w:rFonts w:hint="eastAsia"/>
          <w:b/>
          <w:bCs/>
          <w:sz w:val="24"/>
          <w:szCs w:val="24"/>
          <w:highlight w:val="none"/>
          <w:lang w:eastAsia="zh-CN"/>
        </w:rPr>
        <w:t>第八条 其他事项</w:t>
      </w:r>
    </w:p>
    <w:p w14:paraId="1081FB0E">
      <w:pPr>
        <w:spacing w:before="120" w:after="0" w:line="360" w:lineRule="auto"/>
        <w:ind w:firstLine="480" w:firstLineChars="200"/>
        <w:rPr>
          <w:rFonts w:hint="eastAsia" w:eastAsia="宋体" w:cs="Times New Roman"/>
          <w:sz w:val="24"/>
          <w:szCs w:val="24"/>
          <w:highlight w:val="none"/>
          <w:lang w:eastAsia="zh-CN"/>
        </w:rPr>
      </w:pPr>
      <w:r>
        <w:rPr>
          <w:rFonts w:hint="eastAsia" w:eastAsia="宋体" w:cs="Times New Roman"/>
          <w:sz w:val="24"/>
          <w:szCs w:val="24"/>
          <w:highlight w:val="none"/>
          <w:lang w:eastAsia="zh-CN"/>
        </w:rPr>
        <w:t>8.1  本合同</w:t>
      </w:r>
      <w:r>
        <w:rPr>
          <w:rFonts w:hint="eastAsia" w:eastAsia="宋体" w:cs="Times New Roman"/>
          <w:color w:val="000000"/>
          <w:sz w:val="24"/>
          <w:szCs w:val="24"/>
          <w:highlight w:val="none"/>
          <w:lang w:eastAsia="zh-CN"/>
        </w:rPr>
        <w:t>如有未尽事宜, 由双方协商后，</w:t>
      </w:r>
      <w:r>
        <w:rPr>
          <w:rFonts w:hint="eastAsia" w:eastAsia="宋体" w:cs="Times New Roman"/>
          <w:sz w:val="24"/>
          <w:szCs w:val="24"/>
          <w:highlight w:val="none"/>
          <w:lang w:eastAsia="zh-CN"/>
        </w:rPr>
        <w:t>另签补充协议完善。</w:t>
      </w:r>
    </w:p>
    <w:p w14:paraId="7AD4E291">
      <w:pPr>
        <w:snapToGrid/>
        <w:spacing w:before="120" w:after="0" w:line="360" w:lineRule="auto"/>
        <w:ind w:left="0" w:firstLine="480" w:firstLineChars="200"/>
        <w:rPr>
          <w:rFonts w:hint="eastAsia" w:eastAsia="宋体" w:cs="Times New Roman"/>
          <w:sz w:val="24"/>
          <w:szCs w:val="24"/>
          <w:highlight w:val="none"/>
          <w:lang w:eastAsia="zh-CN"/>
        </w:rPr>
      </w:pPr>
      <w:r>
        <w:rPr>
          <w:rFonts w:hint="eastAsia" w:eastAsia="宋体" w:cs="Times New Roman"/>
          <w:sz w:val="24"/>
          <w:szCs w:val="24"/>
          <w:highlight w:val="none"/>
          <w:lang w:eastAsia="zh-CN"/>
        </w:rPr>
        <w:t>8.2 《</w:t>
      </w:r>
      <w:r>
        <w:rPr>
          <w:rFonts w:hint="eastAsia" w:eastAsia="宋体" w:cs="Times New Roman"/>
          <w:sz w:val="24"/>
          <w:szCs w:val="24"/>
          <w:highlight w:val="none"/>
          <w:lang w:val="en-US" w:eastAsia="zh-CN"/>
        </w:rPr>
        <w:t xml:space="preserve">      </w:t>
      </w:r>
      <w:r>
        <w:rPr>
          <w:rFonts w:hint="eastAsia" w:eastAsia="宋体" w:cs="Times New Roman"/>
          <w:sz w:val="24"/>
          <w:szCs w:val="24"/>
          <w:highlight w:val="none"/>
          <w:lang w:eastAsia="zh-CN"/>
        </w:rPr>
        <w:t>可行性研究顾问服务内容》是本合同的附件，与本合同具有同等法律效力。乙方同意，甲方有权根据实际情况调整《</w:t>
      </w:r>
      <w:r>
        <w:rPr>
          <w:rFonts w:hint="eastAsia" w:eastAsia="宋体" w:cs="Times New Roman"/>
          <w:sz w:val="24"/>
          <w:szCs w:val="24"/>
          <w:highlight w:val="none"/>
          <w:lang w:val="en-US" w:eastAsia="zh-CN"/>
        </w:rPr>
        <w:t xml:space="preserve">         </w:t>
      </w:r>
      <w:r>
        <w:rPr>
          <w:rFonts w:hint="eastAsia" w:eastAsia="宋体" w:cs="Times New Roman"/>
          <w:sz w:val="24"/>
          <w:szCs w:val="24"/>
          <w:highlight w:val="none"/>
          <w:lang w:eastAsia="zh-CN"/>
        </w:rPr>
        <w:t>可行性研究顾问服务内容》相关内容。</w:t>
      </w:r>
    </w:p>
    <w:p w14:paraId="034A3029">
      <w:pPr>
        <w:snapToGrid/>
        <w:spacing w:before="120" w:after="0" w:line="360" w:lineRule="auto"/>
        <w:ind w:left="0" w:firstLine="480" w:firstLineChars="200"/>
        <w:rPr>
          <w:rFonts w:hint="eastAsia" w:eastAsia="宋体" w:cs="Times New Roman"/>
          <w:sz w:val="24"/>
          <w:szCs w:val="24"/>
          <w:highlight w:val="none"/>
          <w:lang w:eastAsia="zh-CN"/>
        </w:rPr>
      </w:pPr>
      <w:r>
        <w:rPr>
          <w:rFonts w:hint="eastAsia" w:eastAsia="宋体" w:cs="Times New Roman"/>
          <w:sz w:val="24"/>
          <w:szCs w:val="24"/>
          <w:highlight w:val="none"/>
          <w:lang w:eastAsia="zh-CN"/>
        </w:rPr>
        <w:t>8.3 甲乙双方因本合同发出的通知、资料、文件等，应按本合同所列的地址送达。送达以当面递交方式的，签收即为送达；以邮寄方式的，签收之日或寄出后第二日（以发生在先者为准）视为送达。任何一方的信息发生变更，应在变更后及时以书面形式告知对方，否则按原地址发出仍视为送达。</w:t>
      </w:r>
    </w:p>
    <w:p w14:paraId="2A140BBE">
      <w:pPr>
        <w:snapToGrid/>
        <w:spacing w:before="120" w:after="0" w:line="360" w:lineRule="auto"/>
        <w:ind w:left="0" w:firstLine="480" w:firstLineChars="200"/>
        <w:rPr>
          <w:rFonts w:hint="eastAsia" w:eastAsia="宋体" w:cs="Times New Roman"/>
          <w:sz w:val="24"/>
          <w:szCs w:val="24"/>
          <w:highlight w:val="none"/>
          <w:lang w:eastAsia="zh-CN"/>
        </w:rPr>
      </w:pPr>
      <w:r>
        <w:rPr>
          <w:rFonts w:hint="eastAsia" w:eastAsia="宋体" w:cs="Times New Roman"/>
          <w:sz w:val="24"/>
          <w:szCs w:val="24"/>
          <w:highlight w:val="none"/>
          <w:lang w:eastAsia="zh-CN"/>
        </w:rPr>
        <w:t>8.4本合同自甲乙双方盖章且授权代表签字之日起生效。本合同一式伍份，甲方执叁份，乙方执贰份，具有同等法律效力。</w:t>
      </w:r>
    </w:p>
    <w:p w14:paraId="365D2D29">
      <w:pPr>
        <w:adjustRightInd w:val="0"/>
        <w:snapToGrid w:val="0"/>
        <w:spacing w:line="360" w:lineRule="auto"/>
        <w:ind w:firstLine="2880" w:firstLineChars="1200"/>
        <w:rPr>
          <w:rFonts w:hint="eastAsia"/>
          <w:sz w:val="24"/>
          <w:highlight w:val="none"/>
          <w:lang w:eastAsia="zh-CN"/>
        </w:rPr>
      </w:pPr>
      <w:r>
        <w:rPr>
          <w:rFonts w:hint="eastAsia"/>
          <w:sz w:val="24"/>
          <w:highlight w:val="none"/>
          <w:lang w:eastAsia="zh-CN"/>
        </w:rPr>
        <w:t>（</w:t>
      </w:r>
      <w:r>
        <w:rPr>
          <w:rFonts w:hint="eastAsia"/>
          <w:sz w:val="24"/>
          <w:szCs w:val="24"/>
          <w:highlight w:val="none"/>
          <w:lang w:eastAsia="zh-CN"/>
        </w:rPr>
        <w:t>以下无正文</w:t>
      </w:r>
      <w:r>
        <w:rPr>
          <w:rFonts w:hint="eastAsia"/>
          <w:sz w:val="24"/>
          <w:highlight w:val="none"/>
          <w:lang w:eastAsia="zh-CN"/>
        </w:rPr>
        <w:t>）</w:t>
      </w:r>
    </w:p>
    <w:p w14:paraId="567807CA">
      <w:pPr>
        <w:snapToGrid w:val="0"/>
        <w:spacing w:after="9" w:line="360" w:lineRule="auto"/>
        <w:rPr>
          <w:sz w:val="24"/>
          <w:szCs w:val="24"/>
          <w:highlight w:val="none"/>
          <w:lang w:eastAsia="zh-CN"/>
        </w:rPr>
      </w:pPr>
      <w:r>
        <w:rPr>
          <w:rFonts w:hint="eastAsia"/>
          <w:b/>
          <w:bCs/>
          <w:sz w:val="24"/>
          <w:szCs w:val="24"/>
          <w:highlight w:val="none"/>
          <w:lang w:eastAsia="zh-CN"/>
        </w:rPr>
        <w:t>附件：</w:t>
      </w:r>
      <w:r>
        <w:rPr>
          <w:rFonts w:hint="eastAsia"/>
          <w:sz w:val="24"/>
          <w:szCs w:val="24"/>
          <w:highlight w:val="none"/>
          <w:lang w:eastAsia="zh-CN"/>
        </w:rPr>
        <w:t>《</w:t>
      </w:r>
      <w:r>
        <w:rPr>
          <w:rFonts w:hint="eastAsia"/>
          <w:sz w:val="24"/>
          <w:szCs w:val="24"/>
          <w:highlight w:val="none"/>
          <w:lang w:val="en-US" w:eastAsia="zh-CN"/>
        </w:rPr>
        <w:t xml:space="preserve">       项目</w:t>
      </w:r>
      <w:r>
        <w:rPr>
          <w:rFonts w:hint="eastAsia"/>
          <w:sz w:val="24"/>
          <w:szCs w:val="24"/>
          <w:highlight w:val="none"/>
          <w:lang w:eastAsia="zh-CN"/>
        </w:rPr>
        <w:t>可行性研究顾问服务内容》</w:t>
      </w:r>
    </w:p>
    <w:p w14:paraId="1549B36C">
      <w:pPr>
        <w:snapToGrid w:val="0"/>
        <w:spacing w:after="9" w:line="360" w:lineRule="auto"/>
        <w:ind w:firstLine="720"/>
        <w:rPr>
          <w:rFonts w:hint="eastAsia"/>
          <w:sz w:val="24"/>
          <w:szCs w:val="24"/>
          <w:highlight w:val="none"/>
          <w:lang w:eastAsia="zh-CN"/>
        </w:rPr>
      </w:pPr>
    </w:p>
    <w:p w14:paraId="232CC8E2">
      <w:pPr>
        <w:pStyle w:val="60"/>
        <w:spacing w:line="240" w:lineRule="auto"/>
        <w:ind w:left="1543" w:leftChars="49" w:hanging="1440" w:hangingChars="600"/>
        <w:jc w:val="left"/>
        <w:rPr>
          <w:rFonts w:hint="eastAsia" w:ascii="宋体" w:hAnsi="宋体"/>
          <w:sz w:val="24"/>
          <w:szCs w:val="24"/>
          <w:highlight w:val="none"/>
        </w:rPr>
      </w:pPr>
    </w:p>
    <w:p w14:paraId="7DD10297">
      <w:pPr>
        <w:pStyle w:val="60"/>
        <w:spacing w:line="240" w:lineRule="auto"/>
        <w:ind w:left="1543" w:leftChars="49" w:hanging="1440" w:hangingChars="600"/>
        <w:jc w:val="left"/>
        <w:rPr>
          <w:rFonts w:hint="eastAsia" w:ascii="宋体" w:hAnsi="宋体"/>
          <w:sz w:val="24"/>
          <w:szCs w:val="24"/>
          <w:highlight w:val="none"/>
        </w:rPr>
      </w:pPr>
    </w:p>
    <w:p w14:paraId="3FDF072B">
      <w:pPr>
        <w:pStyle w:val="60"/>
        <w:spacing w:line="240" w:lineRule="auto"/>
        <w:ind w:left="1543" w:leftChars="49" w:hanging="1440" w:hangingChars="600"/>
        <w:jc w:val="left"/>
        <w:rPr>
          <w:rFonts w:hint="eastAsia" w:ascii="宋体" w:hAnsi="宋体"/>
          <w:sz w:val="24"/>
          <w:szCs w:val="24"/>
          <w:highlight w:val="none"/>
        </w:rPr>
      </w:pPr>
    </w:p>
    <w:p w14:paraId="4A28A69A">
      <w:pPr>
        <w:pStyle w:val="60"/>
        <w:spacing w:line="240" w:lineRule="auto"/>
        <w:ind w:left="1543" w:leftChars="49" w:hanging="1440" w:hangingChars="600"/>
        <w:jc w:val="left"/>
        <w:rPr>
          <w:rFonts w:hint="eastAsia" w:ascii="宋体" w:hAnsi="宋体"/>
          <w:sz w:val="24"/>
          <w:szCs w:val="24"/>
          <w:highlight w:val="none"/>
        </w:rPr>
      </w:pPr>
    </w:p>
    <w:p w14:paraId="27E7E06F">
      <w:pPr>
        <w:pStyle w:val="60"/>
        <w:spacing w:line="240" w:lineRule="auto"/>
        <w:ind w:left="1543" w:leftChars="49" w:hanging="1440" w:hangingChars="600"/>
        <w:jc w:val="left"/>
        <w:rPr>
          <w:rFonts w:hint="eastAsia" w:ascii="宋体" w:hAnsi="宋体"/>
          <w:sz w:val="24"/>
          <w:szCs w:val="24"/>
          <w:highlight w:val="none"/>
        </w:rPr>
      </w:pPr>
    </w:p>
    <w:p w14:paraId="5574276D">
      <w:pPr>
        <w:pStyle w:val="60"/>
        <w:spacing w:line="240" w:lineRule="auto"/>
        <w:ind w:left="1543" w:leftChars="49" w:hanging="1440" w:hangingChars="600"/>
        <w:jc w:val="left"/>
        <w:rPr>
          <w:rFonts w:hint="eastAsia" w:ascii="宋体" w:hAnsi="宋体"/>
          <w:sz w:val="24"/>
          <w:szCs w:val="24"/>
          <w:highlight w:val="none"/>
        </w:rPr>
      </w:pPr>
    </w:p>
    <w:p w14:paraId="1CDFD314">
      <w:pPr>
        <w:pStyle w:val="60"/>
        <w:spacing w:line="240" w:lineRule="auto"/>
        <w:ind w:left="1543" w:leftChars="49" w:hanging="1440" w:hangingChars="600"/>
        <w:jc w:val="left"/>
        <w:rPr>
          <w:rFonts w:ascii="宋体"/>
          <w:sz w:val="24"/>
          <w:szCs w:val="24"/>
          <w:highlight w:val="none"/>
        </w:rPr>
      </w:pPr>
      <w:r>
        <w:rPr>
          <w:rFonts w:hint="eastAsia" w:ascii="宋体" w:hAnsi="宋体"/>
          <w:sz w:val="24"/>
          <w:szCs w:val="24"/>
          <w:highlight w:val="none"/>
        </w:rPr>
        <w:t>甲方：（盖章）                               乙方：（盖章）</w:t>
      </w:r>
    </w:p>
    <w:p w14:paraId="20C21708">
      <w:pPr>
        <w:snapToGrid w:val="0"/>
        <w:spacing w:before="240" w:after="9" w:line="240" w:lineRule="auto"/>
        <w:ind w:left="105" w:leftChars="50" w:right="-907"/>
        <w:rPr>
          <w:sz w:val="24"/>
          <w:szCs w:val="24"/>
          <w:highlight w:val="none"/>
          <w:lang w:eastAsia="zh-CN"/>
        </w:rPr>
      </w:pPr>
      <w:r>
        <w:rPr>
          <w:rFonts w:hint="eastAsia"/>
          <w:sz w:val="24"/>
          <w:szCs w:val="24"/>
          <w:highlight w:val="none"/>
          <w:lang w:eastAsia="zh-CN"/>
        </w:rPr>
        <w:t>法定代表人或授权代表：</w:t>
      </w:r>
      <w:r>
        <w:rPr>
          <w:rFonts w:hint="cs"/>
          <w:sz w:val="24"/>
          <w:szCs w:val="24"/>
          <w:highlight w:val="none"/>
          <w:cs/>
        </w:rPr>
        <w:t xml:space="preserve"> </w:t>
      </w:r>
      <w:r>
        <w:rPr>
          <w:sz w:val="24"/>
          <w:szCs w:val="24"/>
          <w:highlight w:val="none"/>
          <w:lang w:eastAsia="zh-CN"/>
        </w:rPr>
        <w:t xml:space="preserve">                      </w:t>
      </w:r>
      <w:r>
        <w:rPr>
          <w:rFonts w:hint="eastAsia"/>
          <w:sz w:val="24"/>
          <w:szCs w:val="24"/>
          <w:highlight w:val="none"/>
          <w:lang w:eastAsia="zh-CN"/>
        </w:rPr>
        <w:t>法定代表人或授权代表：</w:t>
      </w:r>
    </w:p>
    <w:p w14:paraId="0C85E685">
      <w:pPr>
        <w:snapToGrid w:val="0"/>
        <w:spacing w:before="240" w:after="9" w:line="240" w:lineRule="auto"/>
        <w:ind w:left="105" w:leftChars="50" w:right="-907"/>
        <w:rPr>
          <w:sz w:val="24"/>
          <w:szCs w:val="24"/>
          <w:highlight w:val="none"/>
          <w:lang w:eastAsia="zh-CN"/>
        </w:rPr>
      </w:pPr>
      <w:r>
        <w:rPr>
          <w:rFonts w:hint="eastAsia"/>
          <w:sz w:val="24"/>
          <w:szCs w:val="24"/>
          <w:highlight w:val="none"/>
          <w:lang w:eastAsia="zh-CN"/>
        </w:rPr>
        <w:t>联系地址：                                   联系地址：</w:t>
      </w:r>
    </w:p>
    <w:p w14:paraId="056FF92B">
      <w:pPr>
        <w:snapToGrid w:val="0"/>
        <w:spacing w:before="240" w:after="9" w:line="240" w:lineRule="auto"/>
        <w:ind w:left="105" w:leftChars="50" w:right="-907"/>
        <w:rPr>
          <w:sz w:val="24"/>
          <w:szCs w:val="24"/>
          <w:highlight w:val="none"/>
          <w:lang w:eastAsia="zh-CN"/>
        </w:rPr>
      </w:pPr>
      <w:r>
        <w:rPr>
          <w:rFonts w:hint="eastAsia"/>
          <w:sz w:val="24"/>
          <w:szCs w:val="24"/>
          <w:highlight w:val="none"/>
          <w:lang w:eastAsia="zh-CN"/>
        </w:rPr>
        <w:t>签署日期</w:t>
      </w:r>
      <w:r>
        <w:rPr>
          <w:sz w:val="24"/>
          <w:szCs w:val="24"/>
          <w:highlight w:val="none"/>
          <w:lang w:eastAsia="zh-CN"/>
        </w:rPr>
        <w:t xml:space="preserve">: </w:t>
      </w:r>
      <w:r>
        <w:rPr>
          <w:rFonts w:hint="eastAsia"/>
          <w:sz w:val="24"/>
          <w:szCs w:val="24"/>
          <w:highlight w:val="none"/>
          <w:lang w:eastAsia="zh-CN"/>
        </w:rPr>
        <w:t xml:space="preserve">     年  月   日                    签署日期：     年   月   日</w:t>
      </w:r>
    </w:p>
    <w:p w14:paraId="243903F8">
      <w:pPr>
        <w:spacing w:line="520" w:lineRule="exact"/>
        <w:rPr>
          <w:rFonts w:hint="eastAsia"/>
          <w:b/>
          <w:sz w:val="24"/>
          <w:szCs w:val="24"/>
          <w:highlight w:val="none"/>
          <w:lang w:eastAsia="zh-CN"/>
        </w:rPr>
      </w:pPr>
      <w:r>
        <w:rPr>
          <w:b/>
          <w:highlight w:val="none"/>
          <w:lang w:eastAsia="zh-CN"/>
        </w:rPr>
        <w:br w:type="page"/>
      </w:r>
      <w:r>
        <w:rPr>
          <w:rFonts w:hint="eastAsia"/>
          <w:b/>
          <w:sz w:val="28"/>
          <w:szCs w:val="28"/>
          <w:highlight w:val="none"/>
          <w:lang w:eastAsia="zh-CN"/>
        </w:rPr>
        <w:t>附件：可行性研究顾问服务内容</w:t>
      </w:r>
    </w:p>
    <w:p w14:paraId="7186E1CB">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可行性研究服务内容（包括但不限于）：</w:t>
      </w:r>
    </w:p>
    <w:p w14:paraId="4258D7C5">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第一章 项目背景</w:t>
      </w:r>
    </w:p>
    <w:p w14:paraId="768FD775">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一、投资方基本情况</w:t>
      </w:r>
      <w:r>
        <w:rPr>
          <w:rFonts w:hint="eastAsia" w:ascii="仿宋" w:hAnsi="仿宋" w:eastAsia="仿宋"/>
          <w:sz w:val="28"/>
          <w:szCs w:val="28"/>
        </w:rPr>
        <w:tab/>
      </w:r>
    </w:p>
    <w:p w14:paraId="059F2E2D">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二、项目概括</w:t>
      </w:r>
    </w:p>
    <w:p w14:paraId="281A6A15">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项目指标、区位、现状、周边配套环境、交通情况、产业情况及规划等</w:t>
      </w:r>
      <w:r>
        <w:rPr>
          <w:rFonts w:hint="eastAsia" w:ascii="仿宋" w:hAnsi="仿宋" w:eastAsia="仿宋"/>
          <w:sz w:val="28"/>
          <w:szCs w:val="28"/>
          <w:lang w:eastAsia="zh-CN"/>
        </w:rPr>
        <w:t>、</w:t>
      </w:r>
      <w:r>
        <w:rPr>
          <w:rFonts w:hint="eastAsia" w:ascii="仿宋" w:hAnsi="仿宋" w:eastAsia="仿宋"/>
          <w:sz w:val="28"/>
          <w:szCs w:val="28"/>
          <w:lang w:val="en-US" w:eastAsia="zh-CN"/>
        </w:rPr>
        <w:t>出租情况</w:t>
      </w:r>
    </w:p>
    <w:p w14:paraId="496BBF6E">
      <w:pPr>
        <w:adjustRightInd w:val="0"/>
        <w:snapToGrid w:val="0"/>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三、项目</w:t>
      </w:r>
      <w:r>
        <w:rPr>
          <w:rFonts w:hint="eastAsia" w:ascii="仿宋" w:hAnsi="仿宋" w:eastAsia="仿宋"/>
          <w:sz w:val="28"/>
          <w:szCs w:val="28"/>
          <w:lang w:val="en-US" w:eastAsia="zh-CN"/>
        </w:rPr>
        <w:t>公司情况</w:t>
      </w:r>
    </w:p>
    <w:p w14:paraId="02B5A83F">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第二章 项目实施的必要性与可行性</w:t>
      </w:r>
    </w:p>
    <w:p w14:paraId="75614B68">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lang w:val="en-US" w:eastAsia="zh-CN"/>
        </w:rPr>
        <w:t>一</w:t>
      </w:r>
      <w:r>
        <w:rPr>
          <w:rFonts w:hint="eastAsia" w:ascii="仿宋" w:hAnsi="仿宋" w:eastAsia="仿宋"/>
          <w:sz w:val="28"/>
          <w:szCs w:val="28"/>
        </w:rPr>
        <w:t>、项目实施的必要性分析</w:t>
      </w:r>
    </w:p>
    <w:p w14:paraId="42B92C7A">
      <w:pPr>
        <w:adjustRightInd w:val="0"/>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、项目实施的可行性分析</w:t>
      </w:r>
    </w:p>
    <w:p w14:paraId="2AD91F21">
      <w:pPr>
        <w:adjustRightInd w:val="0"/>
        <w:snapToGrid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第三章 政策及市场分析</w:t>
      </w:r>
    </w:p>
    <w:p w14:paraId="4F39B8CC">
      <w:pPr>
        <w:adjustRightInd w:val="0"/>
        <w:snapToGrid w:val="0"/>
        <w:spacing w:line="560" w:lineRule="exact"/>
        <w:ind w:firstLine="560" w:firstLineChars="200"/>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一、政策分析</w:t>
      </w:r>
    </w:p>
    <w:p w14:paraId="3E6BD260">
      <w:pPr>
        <w:pStyle w:val="2"/>
        <w:ind w:firstLine="560" w:firstLineChars="200"/>
        <w:rPr>
          <w:rFonts w:hint="eastAsia" w:ascii="仿宋" w:hAnsi="仿宋" w:eastAsia="仿宋"/>
          <w:kern w:val="2"/>
          <w:sz w:val="28"/>
          <w:szCs w:val="28"/>
          <w:lang w:val="en-US" w:eastAsia="zh-CN"/>
        </w:rPr>
      </w:pPr>
      <w:r>
        <w:rPr>
          <w:rFonts w:hint="eastAsia" w:ascii="仿宋" w:hAnsi="仿宋" w:eastAsia="仿宋"/>
          <w:kern w:val="2"/>
          <w:sz w:val="28"/>
          <w:szCs w:val="28"/>
          <w:lang w:val="en-US" w:eastAsia="zh-CN"/>
        </w:rPr>
        <w:t>二、市场分析</w:t>
      </w:r>
    </w:p>
    <w:p w14:paraId="6DEE3DC6">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第四章 项目的投资</w:t>
      </w:r>
      <w:r>
        <w:rPr>
          <w:rFonts w:hint="eastAsia" w:ascii="仿宋" w:hAnsi="仿宋" w:eastAsia="仿宋"/>
          <w:b/>
          <w:bCs/>
          <w:sz w:val="28"/>
          <w:szCs w:val="28"/>
          <w:lang w:val="en-US" w:eastAsia="zh-CN"/>
        </w:rPr>
        <w:t>规模</w:t>
      </w:r>
      <w:r>
        <w:rPr>
          <w:rFonts w:hint="eastAsia" w:ascii="仿宋" w:hAnsi="仿宋" w:eastAsia="仿宋"/>
          <w:b/>
          <w:bCs/>
          <w:sz w:val="28"/>
          <w:szCs w:val="28"/>
        </w:rPr>
        <w:t>、资金筹措</w:t>
      </w:r>
    </w:p>
    <w:p w14:paraId="067D61F9">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项目投资</w:t>
      </w:r>
      <w:r>
        <w:rPr>
          <w:rFonts w:hint="eastAsia" w:ascii="仿宋" w:hAnsi="仿宋" w:eastAsia="仿宋"/>
          <w:sz w:val="28"/>
          <w:szCs w:val="28"/>
          <w:lang w:val="en-US" w:eastAsia="zh-CN"/>
        </w:rPr>
        <w:t>规模</w:t>
      </w:r>
      <w:r>
        <w:rPr>
          <w:rFonts w:hint="eastAsia" w:ascii="仿宋" w:hAnsi="仿宋" w:eastAsia="仿宋"/>
          <w:sz w:val="28"/>
          <w:szCs w:val="28"/>
        </w:rPr>
        <w:t>，并给出资金筹措建议。</w:t>
      </w:r>
    </w:p>
    <w:p w14:paraId="2EE1C1E2">
      <w:pPr>
        <w:adjustRightInd w:val="0"/>
        <w:snapToGrid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第五章 项目效益分析</w:t>
      </w:r>
    </w:p>
    <w:p w14:paraId="4253BF14">
      <w:pPr>
        <w:adjustRightInd w:val="0"/>
        <w:snapToGrid w:val="0"/>
        <w:spacing w:line="560" w:lineRule="exact"/>
        <w:ind w:firstLine="560" w:firstLineChars="200"/>
        <w:rPr>
          <w:rFonts w:hint="eastAsia"/>
        </w:rPr>
      </w:pPr>
      <w:r>
        <w:rPr>
          <w:rFonts w:hint="eastAsia" w:ascii="仿宋" w:hAnsi="仿宋" w:eastAsia="仿宋"/>
          <w:sz w:val="28"/>
          <w:szCs w:val="28"/>
        </w:rPr>
        <w:t>经济效益分析和社会效益分析。</w:t>
      </w:r>
    </w:p>
    <w:p w14:paraId="489BCF58">
      <w:pPr>
        <w:adjustRightInd w:val="0"/>
        <w:snapToGrid w:val="0"/>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第六章 项目投资方案</w:t>
      </w:r>
    </w:p>
    <w:p w14:paraId="635C0712">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提出交易定价、资金来源、公司治理等方面的说明及安排。</w:t>
      </w:r>
    </w:p>
    <w:p w14:paraId="3EB9D704">
      <w:pPr>
        <w:adjustRightInd w:val="0"/>
        <w:snapToGrid w:val="0"/>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第七章 项目风险分析</w:t>
      </w:r>
    </w:p>
    <w:p w14:paraId="60F8B7B8">
      <w:pPr>
        <w:tabs>
          <w:tab w:val="left" w:pos="900"/>
        </w:tabs>
        <w:spacing w:line="360" w:lineRule="auto"/>
        <w:ind w:firstLine="0" w:firstLineChars="0"/>
        <w:rPr>
          <w:color w:val="000000"/>
          <w:sz w:val="24"/>
          <w:szCs w:val="24"/>
          <w:highlight w:val="none"/>
          <w:lang w:eastAsia="zh-CN"/>
        </w:rPr>
      </w:pPr>
      <w:r>
        <w:rPr>
          <w:rFonts w:hint="eastAsia" w:ascii="仿宋" w:hAnsi="仿宋" w:eastAsia="仿宋"/>
          <w:b/>
          <w:bCs/>
          <w:sz w:val="28"/>
          <w:szCs w:val="28"/>
        </w:rPr>
        <w:t>第八章 结论及建议</w:t>
      </w:r>
    </w:p>
    <w:p w14:paraId="1D4DC930">
      <w:pPr>
        <w:pStyle w:val="8"/>
      </w:pPr>
    </w:p>
    <w:sectPr>
      <w:headerReference r:id="rId4" w:type="default"/>
      <w:footerReference r:id="rId5" w:type="default"/>
      <w:pgSz w:w="11906" w:h="16838"/>
      <w:pgMar w:top="1213"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ADD5">
    <w:pPr>
      <w:pStyle w:val="13"/>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9B29">
    <w:pPr>
      <w:pStyle w:val="13"/>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11</w:t>
    </w:r>
    <w:r>
      <w:rPr>
        <w:rStyle w:val="19"/>
      </w:rPr>
      <w:fldChar w:fldCharType="end"/>
    </w:r>
  </w:p>
  <w:p w14:paraId="7BEE188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633D">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WRhYjU0OTZhNjY0YjlhOWRlOGUzNjBmMjAyZDQifQ=="/>
    <w:docVar w:name="KSO_WPS_MARK_KEY" w:val="9579fe36-8546-41df-a110-76cbb6429fc3"/>
  </w:docVars>
  <w:rsids>
    <w:rsidRoot w:val="004854A7"/>
    <w:rsid w:val="0000184E"/>
    <w:rsid w:val="00011AA0"/>
    <w:rsid w:val="00012A25"/>
    <w:rsid w:val="00022F7B"/>
    <w:rsid w:val="00025CF8"/>
    <w:rsid w:val="00030BA6"/>
    <w:rsid w:val="00032253"/>
    <w:rsid w:val="000322DD"/>
    <w:rsid w:val="000419F0"/>
    <w:rsid w:val="00045287"/>
    <w:rsid w:val="000459E1"/>
    <w:rsid w:val="00045F10"/>
    <w:rsid w:val="00045F36"/>
    <w:rsid w:val="00057FAE"/>
    <w:rsid w:val="00062464"/>
    <w:rsid w:val="000627F3"/>
    <w:rsid w:val="000657B1"/>
    <w:rsid w:val="00065919"/>
    <w:rsid w:val="000671EF"/>
    <w:rsid w:val="0007068A"/>
    <w:rsid w:val="000721C3"/>
    <w:rsid w:val="0007303C"/>
    <w:rsid w:val="00075409"/>
    <w:rsid w:val="00076E6E"/>
    <w:rsid w:val="000858DF"/>
    <w:rsid w:val="00086E4F"/>
    <w:rsid w:val="00087E09"/>
    <w:rsid w:val="000906D2"/>
    <w:rsid w:val="00091462"/>
    <w:rsid w:val="00091965"/>
    <w:rsid w:val="000930FA"/>
    <w:rsid w:val="00095FC1"/>
    <w:rsid w:val="0009689E"/>
    <w:rsid w:val="00097198"/>
    <w:rsid w:val="00097866"/>
    <w:rsid w:val="000A31A8"/>
    <w:rsid w:val="000A329E"/>
    <w:rsid w:val="000A4F2B"/>
    <w:rsid w:val="000A6220"/>
    <w:rsid w:val="000B577D"/>
    <w:rsid w:val="000B5B17"/>
    <w:rsid w:val="000B7013"/>
    <w:rsid w:val="000C09CF"/>
    <w:rsid w:val="000C296F"/>
    <w:rsid w:val="000D0675"/>
    <w:rsid w:val="000D1853"/>
    <w:rsid w:val="000D25FF"/>
    <w:rsid w:val="000D3D03"/>
    <w:rsid w:val="000D5C37"/>
    <w:rsid w:val="000D7247"/>
    <w:rsid w:val="000D7C44"/>
    <w:rsid w:val="000E2A3F"/>
    <w:rsid w:val="000E2D65"/>
    <w:rsid w:val="000E3DF7"/>
    <w:rsid w:val="000E71E5"/>
    <w:rsid w:val="000E7926"/>
    <w:rsid w:val="000F2FBE"/>
    <w:rsid w:val="000F33ED"/>
    <w:rsid w:val="000F4926"/>
    <w:rsid w:val="000F5106"/>
    <w:rsid w:val="00101F4F"/>
    <w:rsid w:val="001065B8"/>
    <w:rsid w:val="001072C8"/>
    <w:rsid w:val="0011009D"/>
    <w:rsid w:val="00112ED8"/>
    <w:rsid w:val="0012175E"/>
    <w:rsid w:val="001252A2"/>
    <w:rsid w:val="00125770"/>
    <w:rsid w:val="001304B5"/>
    <w:rsid w:val="001361C6"/>
    <w:rsid w:val="0013778D"/>
    <w:rsid w:val="00142226"/>
    <w:rsid w:val="00142C73"/>
    <w:rsid w:val="001454E0"/>
    <w:rsid w:val="0015345C"/>
    <w:rsid w:val="001549E1"/>
    <w:rsid w:val="001626EA"/>
    <w:rsid w:val="00170B52"/>
    <w:rsid w:val="001738E4"/>
    <w:rsid w:val="0017581D"/>
    <w:rsid w:val="00176CC2"/>
    <w:rsid w:val="001833F9"/>
    <w:rsid w:val="0018392A"/>
    <w:rsid w:val="00184B2E"/>
    <w:rsid w:val="00186A86"/>
    <w:rsid w:val="001919C1"/>
    <w:rsid w:val="0019249C"/>
    <w:rsid w:val="0019434A"/>
    <w:rsid w:val="00195FDD"/>
    <w:rsid w:val="001A28B1"/>
    <w:rsid w:val="001A6F67"/>
    <w:rsid w:val="001A7C5D"/>
    <w:rsid w:val="001B5F04"/>
    <w:rsid w:val="001C079B"/>
    <w:rsid w:val="001C4C7E"/>
    <w:rsid w:val="001D210D"/>
    <w:rsid w:val="001D3EE9"/>
    <w:rsid w:val="001D3F2B"/>
    <w:rsid w:val="001D7CB2"/>
    <w:rsid w:val="001E658C"/>
    <w:rsid w:val="001F1194"/>
    <w:rsid w:val="001F3793"/>
    <w:rsid w:val="001F63D6"/>
    <w:rsid w:val="0020004E"/>
    <w:rsid w:val="00200AE8"/>
    <w:rsid w:val="00202757"/>
    <w:rsid w:val="0020485F"/>
    <w:rsid w:val="00222031"/>
    <w:rsid w:val="002226C2"/>
    <w:rsid w:val="002226D2"/>
    <w:rsid w:val="00226DBA"/>
    <w:rsid w:val="00231110"/>
    <w:rsid w:val="00243A42"/>
    <w:rsid w:val="00243ADA"/>
    <w:rsid w:val="00245E3B"/>
    <w:rsid w:val="002470E6"/>
    <w:rsid w:val="00247273"/>
    <w:rsid w:val="002502F2"/>
    <w:rsid w:val="002508D3"/>
    <w:rsid w:val="00252F39"/>
    <w:rsid w:val="00260B52"/>
    <w:rsid w:val="002616E6"/>
    <w:rsid w:val="00262938"/>
    <w:rsid w:val="0026550B"/>
    <w:rsid w:val="00273AA1"/>
    <w:rsid w:val="0027589E"/>
    <w:rsid w:val="00275A50"/>
    <w:rsid w:val="002775CD"/>
    <w:rsid w:val="0027771A"/>
    <w:rsid w:val="00287646"/>
    <w:rsid w:val="00296BE5"/>
    <w:rsid w:val="002A0AA6"/>
    <w:rsid w:val="002A1B05"/>
    <w:rsid w:val="002A3F0D"/>
    <w:rsid w:val="002B0758"/>
    <w:rsid w:val="002B14D4"/>
    <w:rsid w:val="002B20E2"/>
    <w:rsid w:val="002B4321"/>
    <w:rsid w:val="002B49B6"/>
    <w:rsid w:val="002B5948"/>
    <w:rsid w:val="002B7D9B"/>
    <w:rsid w:val="002C16F3"/>
    <w:rsid w:val="002C252F"/>
    <w:rsid w:val="002C7DFF"/>
    <w:rsid w:val="002D7145"/>
    <w:rsid w:val="002D75A7"/>
    <w:rsid w:val="002E4C6C"/>
    <w:rsid w:val="002F03B6"/>
    <w:rsid w:val="002F0826"/>
    <w:rsid w:val="002F0A50"/>
    <w:rsid w:val="002F3E8C"/>
    <w:rsid w:val="002F55C3"/>
    <w:rsid w:val="002F6757"/>
    <w:rsid w:val="00300323"/>
    <w:rsid w:val="00321B07"/>
    <w:rsid w:val="00334AAD"/>
    <w:rsid w:val="00335DE2"/>
    <w:rsid w:val="00336C4F"/>
    <w:rsid w:val="003416C7"/>
    <w:rsid w:val="003419AD"/>
    <w:rsid w:val="00341B39"/>
    <w:rsid w:val="00351247"/>
    <w:rsid w:val="0036257F"/>
    <w:rsid w:val="0036391A"/>
    <w:rsid w:val="00364AA9"/>
    <w:rsid w:val="00366E7A"/>
    <w:rsid w:val="00367488"/>
    <w:rsid w:val="0037182A"/>
    <w:rsid w:val="0037190C"/>
    <w:rsid w:val="00375882"/>
    <w:rsid w:val="00380929"/>
    <w:rsid w:val="00380B38"/>
    <w:rsid w:val="00381204"/>
    <w:rsid w:val="003974EC"/>
    <w:rsid w:val="003A330C"/>
    <w:rsid w:val="003A51EA"/>
    <w:rsid w:val="003A64D9"/>
    <w:rsid w:val="003B0702"/>
    <w:rsid w:val="003B3CDC"/>
    <w:rsid w:val="003B4347"/>
    <w:rsid w:val="003B4A12"/>
    <w:rsid w:val="003B6BE2"/>
    <w:rsid w:val="003C0325"/>
    <w:rsid w:val="003C39A7"/>
    <w:rsid w:val="003C4B5A"/>
    <w:rsid w:val="003C58BB"/>
    <w:rsid w:val="003C5935"/>
    <w:rsid w:val="003C762A"/>
    <w:rsid w:val="003D2DD8"/>
    <w:rsid w:val="003D35A8"/>
    <w:rsid w:val="003D437B"/>
    <w:rsid w:val="003E665F"/>
    <w:rsid w:val="003F6A6B"/>
    <w:rsid w:val="0040199C"/>
    <w:rsid w:val="0040302B"/>
    <w:rsid w:val="00411ECC"/>
    <w:rsid w:val="00412093"/>
    <w:rsid w:val="00412473"/>
    <w:rsid w:val="00412DCD"/>
    <w:rsid w:val="00430953"/>
    <w:rsid w:val="00434E3E"/>
    <w:rsid w:val="004405A9"/>
    <w:rsid w:val="0044162A"/>
    <w:rsid w:val="0044203B"/>
    <w:rsid w:val="00447C3D"/>
    <w:rsid w:val="00450B87"/>
    <w:rsid w:val="004511E8"/>
    <w:rsid w:val="00460DEE"/>
    <w:rsid w:val="00461B37"/>
    <w:rsid w:val="004647EF"/>
    <w:rsid w:val="00465D94"/>
    <w:rsid w:val="00467250"/>
    <w:rsid w:val="00473613"/>
    <w:rsid w:val="004854A7"/>
    <w:rsid w:val="0049114E"/>
    <w:rsid w:val="004917D9"/>
    <w:rsid w:val="004922CC"/>
    <w:rsid w:val="004952E0"/>
    <w:rsid w:val="004972BB"/>
    <w:rsid w:val="004A0012"/>
    <w:rsid w:val="004A2B12"/>
    <w:rsid w:val="004B3085"/>
    <w:rsid w:val="004B41B0"/>
    <w:rsid w:val="004B4E8F"/>
    <w:rsid w:val="004B6618"/>
    <w:rsid w:val="004C4E90"/>
    <w:rsid w:val="004C5A57"/>
    <w:rsid w:val="004C6D9E"/>
    <w:rsid w:val="004C6FD3"/>
    <w:rsid w:val="004C76BE"/>
    <w:rsid w:val="004D4845"/>
    <w:rsid w:val="004D7344"/>
    <w:rsid w:val="004E24FC"/>
    <w:rsid w:val="004E467A"/>
    <w:rsid w:val="005027B3"/>
    <w:rsid w:val="00504F62"/>
    <w:rsid w:val="00512FD9"/>
    <w:rsid w:val="00520C2B"/>
    <w:rsid w:val="00532D23"/>
    <w:rsid w:val="00542F6C"/>
    <w:rsid w:val="00546FA0"/>
    <w:rsid w:val="005507AA"/>
    <w:rsid w:val="005528FE"/>
    <w:rsid w:val="00553B9F"/>
    <w:rsid w:val="00553E41"/>
    <w:rsid w:val="0055440A"/>
    <w:rsid w:val="0056273D"/>
    <w:rsid w:val="00576C7C"/>
    <w:rsid w:val="00582490"/>
    <w:rsid w:val="00591866"/>
    <w:rsid w:val="005919CD"/>
    <w:rsid w:val="005B06B1"/>
    <w:rsid w:val="005B1F4F"/>
    <w:rsid w:val="005B3ECD"/>
    <w:rsid w:val="005B4121"/>
    <w:rsid w:val="005B6784"/>
    <w:rsid w:val="005B72A6"/>
    <w:rsid w:val="005C19AA"/>
    <w:rsid w:val="005C3B90"/>
    <w:rsid w:val="005C6F98"/>
    <w:rsid w:val="005D3C6B"/>
    <w:rsid w:val="005D4E37"/>
    <w:rsid w:val="005D707D"/>
    <w:rsid w:val="005D77CB"/>
    <w:rsid w:val="005E3A1C"/>
    <w:rsid w:val="005E3FA2"/>
    <w:rsid w:val="005E6A6C"/>
    <w:rsid w:val="005F2BCA"/>
    <w:rsid w:val="005F32C2"/>
    <w:rsid w:val="005F63DB"/>
    <w:rsid w:val="005F7435"/>
    <w:rsid w:val="006051BC"/>
    <w:rsid w:val="006101B0"/>
    <w:rsid w:val="006169FD"/>
    <w:rsid w:val="006217A9"/>
    <w:rsid w:val="00641A7E"/>
    <w:rsid w:val="006471C2"/>
    <w:rsid w:val="00650095"/>
    <w:rsid w:val="0065099A"/>
    <w:rsid w:val="00656590"/>
    <w:rsid w:val="006569FE"/>
    <w:rsid w:val="00660587"/>
    <w:rsid w:val="006640EF"/>
    <w:rsid w:val="00665F50"/>
    <w:rsid w:val="00671495"/>
    <w:rsid w:val="006739DD"/>
    <w:rsid w:val="00673F4A"/>
    <w:rsid w:val="006772E5"/>
    <w:rsid w:val="006815DB"/>
    <w:rsid w:val="00684B42"/>
    <w:rsid w:val="00692131"/>
    <w:rsid w:val="00692808"/>
    <w:rsid w:val="006A0E73"/>
    <w:rsid w:val="006A22D5"/>
    <w:rsid w:val="006B11B6"/>
    <w:rsid w:val="006B18F7"/>
    <w:rsid w:val="006B776B"/>
    <w:rsid w:val="006D115B"/>
    <w:rsid w:val="006D59B0"/>
    <w:rsid w:val="006E27A3"/>
    <w:rsid w:val="006E38C3"/>
    <w:rsid w:val="006E6590"/>
    <w:rsid w:val="006E7055"/>
    <w:rsid w:val="006F52D3"/>
    <w:rsid w:val="006F55E3"/>
    <w:rsid w:val="006F724C"/>
    <w:rsid w:val="006F74BA"/>
    <w:rsid w:val="007018D3"/>
    <w:rsid w:val="007048CE"/>
    <w:rsid w:val="00710C6C"/>
    <w:rsid w:val="00711A92"/>
    <w:rsid w:val="00712A9C"/>
    <w:rsid w:val="007135F5"/>
    <w:rsid w:val="00726693"/>
    <w:rsid w:val="00734C6A"/>
    <w:rsid w:val="00735E94"/>
    <w:rsid w:val="007431FD"/>
    <w:rsid w:val="007452BB"/>
    <w:rsid w:val="00750AF7"/>
    <w:rsid w:val="00750DB1"/>
    <w:rsid w:val="00751645"/>
    <w:rsid w:val="0075485A"/>
    <w:rsid w:val="0075699B"/>
    <w:rsid w:val="00763700"/>
    <w:rsid w:val="00770462"/>
    <w:rsid w:val="00770A0B"/>
    <w:rsid w:val="00773741"/>
    <w:rsid w:val="00775DBB"/>
    <w:rsid w:val="00776D1B"/>
    <w:rsid w:val="007817F0"/>
    <w:rsid w:val="00783C72"/>
    <w:rsid w:val="00793444"/>
    <w:rsid w:val="007A0493"/>
    <w:rsid w:val="007A2768"/>
    <w:rsid w:val="007A287B"/>
    <w:rsid w:val="007B10AE"/>
    <w:rsid w:val="007B233A"/>
    <w:rsid w:val="007B304D"/>
    <w:rsid w:val="007B3B4D"/>
    <w:rsid w:val="007B6234"/>
    <w:rsid w:val="007B663F"/>
    <w:rsid w:val="007B6ED4"/>
    <w:rsid w:val="007C0625"/>
    <w:rsid w:val="007C2E1F"/>
    <w:rsid w:val="007D4C8C"/>
    <w:rsid w:val="007D6D46"/>
    <w:rsid w:val="007D73BA"/>
    <w:rsid w:val="007E06AB"/>
    <w:rsid w:val="007E1937"/>
    <w:rsid w:val="007E40E8"/>
    <w:rsid w:val="007E5E39"/>
    <w:rsid w:val="007F1CC7"/>
    <w:rsid w:val="008104E9"/>
    <w:rsid w:val="00811BE5"/>
    <w:rsid w:val="00815D26"/>
    <w:rsid w:val="00820342"/>
    <w:rsid w:val="00820F35"/>
    <w:rsid w:val="00822312"/>
    <w:rsid w:val="00827421"/>
    <w:rsid w:val="008302E4"/>
    <w:rsid w:val="00830B56"/>
    <w:rsid w:val="00844DC5"/>
    <w:rsid w:val="00845CF5"/>
    <w:rsid w:val="008466DF"/>
    <w:rsid w:val="00846C08"/>
    <w:rsid w:val="00846CF0"/>
    <w:rsid w:val="0085634F"/>
    <w:rsid w:val="00856C49"/>
    <w:rsid w:val="0085707D"/>
    <w:rsid w:val="00861DA9"/>
    <w:rsid w:val="00864E9D"/>
    <w:rsid w:val="008701D2"/>
    <w:rsid w:val="0088164B"/>
    <w:rsid w:val="00882F50"/>
    <w:rsid w:val="00883C58"/>
    <w:rsid w:val="00887DB2"/>
    <w:rsid w:val="0089392F"/>
    <w:rsid w:val="00894A23"/>
    <w:rsid w:val="008B11FE"/>
    <w:rsid w:val="008B3C5E"/>
    <w:rsid w:val="008B51E6"/>
    <w:rsid w:val="008B5962"/>
    <w:rsid w:val="008B6BD0"/>
    <w:rsid w:val="008C0F33"/>
    <w:rsid w:val="008D1063"/>
    <w:rsid w:val="008D2995"/>
    <w:rsid w:val="008D38DD"/>
    <w:rsid w:val="008D5EBE"/>
    <w:rsid w:val="008E02AF"/>
    <w:rsid w:val="008E6633"/>
    <w:rsid w:val="008E6655"/>
    <w:rsid w:val="008F206C"/>
    <w:rsid w:val="008F4538"/>
    <w:rsid w:val="00904936"/>
    <w:rsid w:val="00907380"/>
    <w:rsid w:val="00910B88"/>
    <w:rsid w:val="00911558"/>
    <w:rsid w:val="00911A8C"/>
    <w:rsid w:val="00912667"/>
    <w:rsid w:val="009131FA"/>
    <w:rsid w:val="00913EB6"/>
    <w:rsid w:val="00914B15"/>
    <w:rsid w:val="00914F59"/>
    <w:rsid w:val="009213C3"/>
    <w:rsid w:val="0092413B"/>
    <w:rsid w:val="00924381"/>
    <w:rsid w:val="00931FE8"/>
    <w:rsid w:val="0093215A"/>
    <w:rsid w:val="009327FF"/>
    <w:rsid w:val="00932B13"/>
    <w:rsid w:val="00933FC9"/>
    <w:rsid w:val="00937016"/>
    <w:rsid w:val="00941F6C"/>
    <w:rsid w:val="00947892"/>
    <w:rsid w:val="009520B3"/>
    <w:rsid w:val="0095429A"/>
    <w:rsid w:val="00954EFC"/>
    <w:rsid w:val="00962A5D"/>
    <w:rsid w:val="009652FE"/>
    <w:rsid w:val="009709E2"/>
    <w:rsid w:val="0097322B"/>
    <w:rsid w:val="00974A9E"/>
    <w:rsid w:val="00976ACA"/>
    <w:rsid w:val="00980A28"/>
    <w:rsid w:val="00982EA0"/>
    <w:rsid w:val="00982FF4"/>
    <w:rsid w:val="009838B9"/>
    <w:rsid w:val="00994D33"/>
    <w:rsid w:val="009A19E2"/>
    <w:rsid w:val="009A41C5"/>
    <w:rsid w:val="009A67D4"/>
    <w:rsid w:val="009B0D9E"/>
    <w:rsid w:val="009B3D64"/>
    <w:rsid w:val="009D1B88"/>
    <w:rsid w:val="009D4A6F"/>
    <w:rsid w:val="009D50DD"/>
    <w:rsid w:val="009E3609"/>
    <w:rsid w:val="009F2D3C"/>
    <w:rsid w:val="009F40DF"/>
    <w:rsid w:val="009F4CF4"/>
    <w:rsid w:val="009F7D48"/>
    <w:rsid w:val="00A02602"/>
    <w:rsid w:val="00A035DC"/>
    <w:rsid w:val="00A046D0"/>
    <w:rsid w:val="00A05FA5"/>
    <w:rsid w:val="00A07962"/>
    <w:rsid w:val="00A07FA6"/>
    <w:rsid w:val="00A2227A"/>
    <w:rsid w:val="00A23586"/>
    <w:rsid w:val="00A278BF"/>
    <w:rsid w:val="00A27DA7"/>
    <w:rsid w:val="00A316F3"/>
    <w:rsid w:val="00A377B6"/>
    <w:rsid w:val="00A37816"/>
    <w:rsid w:val="00A42A87"/>
    <w:rsid w:val="00A43013"/>
    <w:rsid w:val="00A45F96"/>
    <w:rsid w:val="00A4629C"/>
    <w:rsid w:val="00A51821"/>
    <w:rsid w:val="00A52277"/>
    <w:rsid w:val="00A60927"/>
    <w:rsid w:val="00A629D8"/>
    <w:rsid w:val="00A639E4"/>
    <w:rsid w:val="00A65700"/>
    <w:rsid w:val="00A65F5D"/>
    <w:rsid w:val="00A70046"/>
    <w:rsid w:val="00A74392"/>
    <w:rsid w:val="00A77859"/>
    <w:rsid w:val="00A838F5"/>
    <w:rsid w:val="00A85998"/>
    <w:rsid w:val="00A9131D"/>
    <w:rsid w:val="00A9592A"/>
    <w:rsid w:val="00AA0741"/>
    <w:rsid w:val="00AA2B40"/>
    <w:rsid w:val="00AA471C"/>
    <w:rsid w:val="00AB27B4"/>
    <w:rsid w:val="00AB30C0"/>
    <w:rsid w:val="00AB6971"/>
    <w:rsid w:val="00AC533C"/>
    <w:rsid w:val="00AC54B7"/>
    <w:rsid w:val="00AD16D5"/>
    <w:rsid w:val="00AD496B"/>
    <w:rsid w:val="00AE61E5"/>
    <w:rsid w:val="00AF1A2E"/>
    <w:rsid w:val="00AF3442"/>
    <w:rsid w:val="00AF4637"/>
    <w:rsid w:val="00AF7859"/>
    <w:rsid w:val="00B0724A"/>
    <w:rsid w:val="00B1420F"/>
    <w:rsid w:val="00B21BCF"/>
    <w:rsid w:val="00B24AD0"/>
    <w:rsid w:val="00B25FF5"/>
    <w:rsid w:val="00B273A9"/>
    <w:rsid w:val="00B27D1A"/>
    <w:rsid w:val="00B32FB2"/>
    <w:rsid w:val="00B3392D"/>
    <w:rsid w:val="00B340BC"/>
    <w:rsid w:val="00B345BF"/>
    <w:rsid w:val="00B37CE3"/>
    <w:rsid w:val="00B41165"/>
    <w:rsid w:val="00B42352"/>
    <w:rsid w:val="00B42834"/>
    <w:rsid w:val="00B42EFD"/>
    <w:rsid w:val="00B43251"/>
    <w:rsid w:val="00B43FF1"/>
    <w:rsid w:val="00B46798"/>
    <w:rsid w:val="00B46BA9"/>
    <w:rsid w:val="00B5335C"/>
    <w:rsid w:val="00B56F3F"/>
    <w:rsid w:val="00B579E5"/>
    <w:rsid w:val="00B60248"/>
    <w:rsid w:val="00B60651"/>
    <w:rsid w:val="00B64573"/>
    <w:rsid w:val="00B76BC0"/>
    <w:rsid w:val="00B83A7A"/>
    <w:rsid w:val="00B901FE"/>
    <w:rsid w:val="00B96B01"/>
    <w:rsid w:val="00B96BBF"/>
    <w:rsid w:val="00B97A7F"/>
    <w:rsid w:val="00BA02AF"/>
    <w:rsid w:val="00BB3AC3"/>
    <w:rsid w:val="00BC07E0"/>
    <w:rsid w:val="00BC0C44"/>
    <w:rsid w:val="00BC2EC3"/>
    <w:rsid w:val="00BC3892"/>
    <w:rsid w:val="00BC3CBC"/>
    <w:rsid w:val="00BC720E"/>
    <w:rsid w:val="00BD1FB7"/>
    <w:rsid w:val="00BD603E"/>
    <w:rsid w:val="00BE17FE"/>
    <w:rsid w:val="00BE189A"/>
    <w:rsid w:val="00BE517B"/>
    <w:rsid w:val="00BF0434"/>
    <w:rsid w:val="00BF0B39"/>
    <w:rsid w:val="00BF3C30"/>
    <w:rsid w:val="00BF52FB"/>
    <w:rsid w:val="00BF53AC"/>
    <w:rsid w:val="00C03AB5"/>
    <w:rsid w:val="00C0504C"/>
    <w:rsid w:val="00C06A7A"/>
    <w:rsid w:val="00C07784"/>
    <w:rsid w:val="00C07F42"/>
    <w:rsid w:val="00C15511"/>
    <w:rsid w:val="00C17DF5"/>
    <w:rsid w:val="00C22959"/>
    <w:rsid w:val="00C23C7B"/>
    <w:rsid w:val="00C2654C"/>
    <w:rsid w:val="00C26605"/>
    <w:rsid w:val="00C278B4"/>
    <w:rsid w:val="00C27DB1"/>
    <w:rsid w:val="00C3012C"/>
    <w:rsid w:val="00C304BB"/>
    <w:rsid w:val="00C312F1"/>
    <w:rsid w:val="00C33020"/>
    <w:rsid w:val="00C3600D"/>
    <w:rsid w:val="00C36A16"/>
    <w:rsid w:val="00C429B4"/>
    <w:rsid w:val="00C50115"/>
    <w:rsid w:val="00C54533"/>
    <w:rsid w:val="00C55955"/>
    <w:rsid w:val="00C62FB9"/>
    <w:rsid w:val="00C64DFC"/>
    <w:rsid w:val="00C64FF8"/>
    <w:rsid w:val="00C7030B"/>
    <w:rsid w:val="00C72051"/>
    <w:rsid w:val="00C754BD"/>
    <w:rsid w:val="00C8029B"/>
    <w:rsid w:val="00C86A4A"/>
    <w:rsid w:val="00C91202"/>
    <w:rsid w:val="00C942DC"/>
    <w:rsid w:val="00C94B5D"/>
    <w:rsid w:val="00C965F0"/>
    <w:rsid w:val="00C96EAA"/>
    <w:rsid w:val="00C9719E"/>
    <w:rsid w:val="00CA1C7B"/>
    <w:rsid w:val="00CA54CF"/>
    <w:rsid w:val="00CA5E41"/>
    <w:rsid w:val="00CB0290"/>
    <w:rsid w:val="00CB05E8"/>
    <w:rsid w:val="00CB0926"/>
    <w:rsid w:val="00CB1D00"/>
    <w:rsid w:val="00CB5664"/>
    <w:rsid w:val="00CC376E"/>
    <w:rsid w:val="00CD16BF"/>
    <w:rsid w:val="00CD219D"/>
    <w:rsid w:val="00CD23FD"/>
    <w:rsid w:val="00CD3571"/>
    <w:rsid w:val="00CD760A"/>
    <w:rsid w:val="00CE6CCF"/>
    <w:rsid w:val="00CF08FC"/>
    <w:rsid w:val="00CF20E8"/>
    <w:rsid w:val="00CF3B47"/>
    <w:rsid w:val="00CF4493"/>
    <w:rsid w:val="00D0044E"/>
    <w:rsid w:val="00D04011"/>
    <w:rsid w:val="00D04135"/>
    <w:rsid w:val="00D04E6E"/>
    <w:rsid w:val="00D118F6"/>
    <w:rsid w:val="00D12E7B"/>
    <w:rsid w:val="00D13CC3"/>
    <w:rsid w:val="00D1653B"/>
    <w:rsid w:val="00D2454A"/>
    <w:rsid w:val="00D2569D"/>
    <w:rsid w:val="00D35586"/>
    <w:rsid w:val="00D37B08"/>
    <w:rsid w:val="00D5492F"/>
    <w:rsid w:val="00D569CD"/>
    <w:rsid w:val="00D61689"/>
    <w:rsid w:val="00D63855"/>
    <w:rsid w:val="00D66AE8"/>
    <w:rsid w:val="00D72D55"/>
    <w:rsid w:val="00D74C70"/>
    <w:rsid w:val="00D75B56"/>
    <w:rsid w:val="00D9576B"/>
    <w:rsid w:val="00D96EE6"/>
    <w:rsid w:val="00DA5D88"/>
    <w:rsid w:val="00DB313E"/>
    <w:rsid w:val="00DB4CD3"/>
    <w:rsid w:val="00DB6117"/>
    <w:rsid w:val="00DC048D"/>
    <w:rsid w:val="00DC0D68"/>
    <w:rsid w:val="00DC22AD"/>
    <w:rsid w:val="00DC2B76"/>
    <w:rsid w:val="00DC3D75"/>
    <w:rsid w:val="00DD0779"/>
    <w:rsid w:val="00DD37A3"/>
    <w:rsid w:val="00DF7CF1"/>
    <w:rsid w:val="00E00C1B"/>
    <w:rsid w:val="00E0249F"/>
    <w:rsid w:val="00E03CAC"/>
    <w:rsid w:val="00E10558"/>
    <w:rsid w:val="00E114A2"/>
    <w:rsid w:val="00E2105F"/>
    <w:rsid w:val="00E22BD5"/>
    <w:rsid w:val="00E26675"/>
    <w:rsid w:val="00E3438E"/>
    <w:rsid w:val="00E35C20"/>
    <w:rsid w:val="00E46379"/>
    <w:rsid w:val="00E53293"/>
    <w:rsid w:val="00E72066"/>
    <w:rsid w:val="00E74CAE"/>
    <w:rsid w:val="00E754BB"/>
    <w:rsid w:val="00E851FD"/>
    <w:rsid w:val="00E86DF0"/>
    <w:rsid w:val="00E86F30"/>
    <w:rsid w:val="00E90F2A"/>
    <w:rsid w:val="00E94BD3"/>
    <w:rsid w:val="00E95844"/>
    <w:rsid w:val="00E96B4F"/>
    <w:rsid w:val="00EA107B"/>
    <w:rsid w:val="00EA3A3D"/>
    <w:rsid w:val="00EA5ED2"/>
    <w:rsid w:val="00EB1B10"/>
    <w:rsid w:val="00EB21EC"/>
    <w:rsid w:val="00EB49AB"/>
    <w:rsid w:val="00EB5057"/>
    <w:rsid w:val="00EB74E1"/>
    <w:rsid w:val="00EB7AA6"/>
    <w:rsid w:val="00EC5A39"/>
    <w:rsid w:val="00ED2C7F"/>
    <w:rsid w:val="00EE33F4"/>
    <w:rsid w:val="00EF2D62"/>
    <w:rsid w:val="00EF6F09"/>
    <w:rsid w:val="00F12D3B"/>
    <w:rsid w:val="00F13F3F"/>
    <w:rsid w:val="00F154DB"/>
    <w:rsid w:val="00F224C2"/>
    <w:rsid w:val="00F23274"/>
    <w:rsid w:val="00F24BEB"/>
    <w:rsid w:val="00F341BF"/>
    <w:rsid w:val="00F36975"/>
    <w:rsid w:val="00F407B1"/>
    <w:rsid w:val="00F43E53"/>
    <w:rsid w:val="00F45E4D"/>
    <w:rsid w:val="00F50CF2"/>
    <w:rsid w:val="00F574F8"/>
    <w:rsid w:val="00F600FA"/>
    <w:rsid w:val="00F6320F"/>
    <w:rsid w:val="00F646C6"/>
    <w:rsid w:val="00F66F78"/>
    <w:rsid w:val="00F67669"/>
    <w:rsid w:val="00F715DC"/>
    <w:rsid w:val="00F7288F"/>
    <w:rsid w:val="00F738B4"/>
    <w:rsid w:val="00F768D8"/>
    <w:rsid w:val="00F80B9D"/>
    <w:rsid w:val="00F8650F"/>
    <w:rsid w:val="00F877BD"/>
    <w:rsid w:val="00F90AE4"/>
    <w:rsid w:val="00FA16F9"/>
    <w:rsid w:val="00FC300A"/>
    <w:rsid w:val="00FC3163"/>
    <w:rsid w:val="00FD5BCF"/>
    <w:rsid w:val="00FE1F86"/>
    <w:rsid w:val="00FE6674"/>
    <w:rsid w:val="00FF098D"/>
    <w:rsid w:val="00FF2848"/>
    <w:rsid w:val="00FF2C3E"/>
    <w:rsid w:val="00FF68FE"/>
    <w:rsid w:val="00FF7C74"/>
    <w:rsid w:val="011E667B"/>
    <w:rsid w:val="0179087E"/>
    <w:rsid w:val="018926AC"/>
    <w:rsid w:val="01C93473"/>
    <w:rsid w:val="02194509"/>
    <w:rsid w:val="030257CD"/>
    <w:rsid w:val="06440AD5"/>
    <w:rsid w:val="06556FC5"/>
    <w:rsid w:val="07435007"/>
    <w:rsid w:val="07A27377"/>
    <w:rsid w:val="07CD4CDA"/>
    <w:rsid w:val="08070B25"/>
    <w:rsid w:val="095006FB"/>
    <w:rsid w:val="09981E88"/>
    <w:rsid w:val="0B821879"/>
    <w:rsid w:val="0C99247A"/>
    <w:rsid w:val="0D5C69D4"/>
    <w:rsid w:val="1068413D"/>
    <w:rsid w:val="11D608BC"/>
    <w:rsid w:val="130976BC"/>
    <w:rsid w:val="13223E33"/>
    <w:rsid w:val="15AD39F9"/>
    <w:rsid w:val="163938CC"/>
    <w:rsid w:val="16504935"/>
    <w:rsid w:val="16D35B97"/>
    <w:rsid w:val="17005FBC"/>
    <w:rsid w:val="171C1950"/>
    <w:rsid w:val="178B7F21"/>
    <w:rsid w:val="1795502A"/>
    <w:rsid w:val="17BA43E2"/>
    <w:rsid w:val="18C635C3"/>
    <w:rsid w:val="1C0115D6"/>
    <w:rsid w:val="1D906A5B"/>
    <w:rsid w:val="1EFF1954"/>
    <w:rsid w:val="1FD16331"/>
    <w:rsid w:val="1FE372E2"/>
    <w:rsid w:val="21C2592C"/>
    <w:rsid w:val="230E1E68"/>
    <w:rsid w:val="24227DEB"/>
    <w:rsid w:val="256F6CEB"/>
    <w:rsid w:val="25CC64DD"/>
    <w:rsid w:val="28DB2289"/>
    <w:rsid w:val="299E12D0"/>
    <w:rsid w:val="29B80A10"/>
    <w:rsid w:val="2A5D0D12"/>
    <w:rsid w:val="2ABD1343"/>
    <w:rsid w:val="2B1565EF"/>
    <w:rsid w:val="2B263198"/>
    <w:rsid w:val="2BCF009E"/>
    <w:rsid w:val="2E3C5F8C"/>
    <w:rsid w:val="2E714823"/>
    <w:rsid w:val="2F094BBE"/>
    <w:rsid w:val="2F43358D"/>
    <w:rsid w:val="2FBD134F"/>
    <w:rsid w:val="30D651B5"/>
    <w:rsid w:val="31F4171F"/>
    <w:rsid w:val="32836527"/>
    <w:rsid w:val="32B23507"/>
    <w:rsid w:val="33393134"/>
    <w:rsid w:val="335E1BBF"/>
    <w:rsid w:val="337636F7"/>
    <w:rsid w:val="33775917"/>
    <w:rsid w:val="33C34CAA"/>
    <w:rsid w:val="35137099"/>
    <w:rsid w:val="3645349C"/>
    <w:rsid w:val="365001DA"/>
    <w:rsid w:val="36CA0F78"/>
    <w:rsid w:val="397573E2"/>
    <w:rsid w:val="3AA90ABA"/>
    <w:rsid w:val="3B7C2400"/>
    <w:rsid w:val="3C112AF6"/>
    <w:rsid w:val="3CC93215"/>
    <w:rsid w:val="3D7E7D22"/>
    <w:rsid w:val="3DD6589B"/>
    <w:rsid w:val="3E126845"/>
    <w:rsid w:val="3E8A7258"/>
    <w:rsid w:val="3EC02084"/>
    <w:rsid w:val="3F615AE6"/>
    <w:rsid w:val="3F913A8D"/>
    <w:rsid w:val="423C7858"/>
    <w:rsid w:val="428965B2"/>
    <w:rsid w:val="43372880"/>
    <w:rsid w:val="43B56796"/>
    <w:rsid w:val="441A2E57"/>
    <w:rsid w:val="455612E8"/>
    <w:rsid w:val="458A55F9"/>
    <w:rsid w:val="46B14458"/>
    <w:rsid w:val="4830679F"/>
    <w:rsid w:val="48443290"/>
    <w:rsid w:val="4857213C"/>
    <w:rsid w:val="48AA56C6"/>
    <w:rsid w:val="4A8A5094"/>
    <w:rsid w:val="4B043B52"/>
    <w:rsid w:val="4B7B3963"/>
    <w:rsid w:val="4C0B3BC9"/>
    <w:rsid w:val="4CF61AEE"/>
    <w:rsid w:val="4D440023"/>
    <w:rsid w:val="4F9E1847"/>
    <w:rsid w:val="524D767F"/>
    <w:rsid w:val="52596EEE"/>
    <w:rsid w:val="527C1BB1"/>
    <w:rsid w:val="53606FB6"/>
    <w:rsid w:val="55B925D9"/>
    <w:rsid w:val="56A178AF"/>
    <w:rsid w:val="58017F20"/>
    <w:rsid w:val="586B429F"/>
    <w:rsid w:val="58D42E87"/>
    <w:rsid w:val="58FB5449"/>
    <w:rsid w:val="59E875E6"/>
    <w:rsid w:val="5AE76BF7"/>
    <w:rsid w:val="5AF847D0"/>
    <w:rsid w:val="5B9A42B0"/>
    <w:rsid w:val="5C351910"/>
    <w:rsid w:val="5CDA635F"/>
    <w:rsid w:val="5D01569D"/>
    <w:rsid w:val="5D1F3E09"/>
    <w:rsid w:val="5DB83B9E"/>
    <w:rsid w:val="5F147681"/>
    <w:rsid w:val="62AB1B25"/>
    <w:rsid w:val="64CC4171"/>
    <w:rsid w:val="66490D44"/>
    <w:rsid w:val="668320E5"/>
    <w:rsid w:val="66C668CE"/>
    <w:rsid w:val="66D94237"/>
    <w:rsid w:val="682B4747"/>
    <w:rsid w:val="68B76313"/>
    <w:rsid w:val="68F91564"/>
    <w:rsid w:val="69894D0B"/>
    <w:rsid w:val="6B414379"/>
    <w:rsid w:val="6B6938FE"/>
    <w:rsid w:val="6C484A24"/>
    <w:rsid w:val="6E1E3946"/>
    <w:rsid w:val="6ED033EC"/>
    <w:rsid w:val="70256291"/>
    <w:rsid w:val="705F4FA4"/>
    <w:rsid w:val="71C10A02"/>
    <w:rsid w:val="72731AFE"/>
    <w:rsid w:val="78C51770"/>
    <w:rsid w:val="7A4D0FB9"/>
    <w:rsid w:val="7A877043"/>
    <w:rsid w:val="7BC508CA"/>
    <w:rsid w:val="7C0B34AE"/>
    <w:rsid w:val="7C1B57B8"/>
    <w:rsid w:val="7C9B4BA5"/>
    <w:rsid w:val="7DF41D8B"/>
    <w:rsid w:val="7E782498"/>
    <w:rsid w:val="7EAC7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line="576" w:lineRule="auto"/>
      <w:outlineLvl w:val="0"/>
    </w:pPr>
    <w:rPr>
      <w:b/>
      <w:kern w:val="44"/>
      <w:sz w:val="44"/>
    </w:rPr>
  </w:style>
  <w:style w:type="paragraph" w:styleId="4">
    <w:name w:val="heading 2"/>
    <w:basedOn w:val="1"/>
    <w:next w:val="1"/>
    <w:link w:val="23"/>
    <w:qFormat/>
    <w:uiPriority w:val="99"/>
    <w:pPr>
      <w:keepNext/>
      <w:keepLines/>
      <w:spacing w:before="260" w:after="260"/>
      <w:jc w:val="center"/>
      <w:outlineLvl w:val="1"/>
    </w:pPr>
    <w:rPr>
      <w:rFonts w:ascii="Arial" w:hAnsi="Arial" w:eastAsia="黑体"/>
      <w:b/>
      <w:sz w:val="32"/>
      <w:szCs w:val="20"/>
    </w:rPr>
  </w:style>
  <w:style w:type="paragraph" w:styleId="5">
    <w:name w:val="heading 3"/>
    <w:basedOn w:val="1"/>
    <w:next w:val="1"/>
    <w:qFormat/>
    <w:uiPriority w:val="0"/>
    <w:pPr>
      <w:spacing w:before="120" w:after="120" w:line="413" w:lineRule="auto"/>
      <w:outlineLvl w:val="2"/>
    </w:pPr>
    <w:rPr>
      <w:rFonts w:ascii="Arial" w:hAnsi="Arial" w:eastAsia="黑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6">
    <w:name w:val="Normal Indent"/>
    <w:basedOn w:val="1"/>
    <w:qFormat/>
    <w:uiPriority w:val="0"/>
    <w:pPr>
      <w:spacing w:line="360" w:lineRule="auto"/>
      <w:ind w:firstLine="200" w:firstLineChars="200"/>
    </w:pPr>
    <w:rPr>
      <w:rFonts w:ascii="Arial" w:hAnsi="Arial"/>
    </w:rPr>
  </w:style>
  <w:style w:type="paragraph" w:styleId="7">
    <w:name w:val="Document Map"/>
    <w:basedOn w:val="1"/>
    <w:link w:val="27"/>
    <w:semiHidden/>
    <w:unhideWhenUsed/>
    <w:qFormat/>
    <w:uiPriority w:val="99"/>
    <w:rPr>
      <w:rFonts w:ascii="宋体"/>
      <w:sz w:val="18"/>
      <w:szCs w:val="18"/>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link w:val="30"/>
    <w:semiHidden/>
    <w:unhideWhenUsed/>
    <w:qFormat/>
    <w:uiPriority w:val="99"/>
    <w:pPr>
      <w:jc w:val="left"/>
    </w:pPr>
  </w:style>
  <w:style w:type="paragraph" w:styleId="10">
    <w:name w:val="Block Text"/>
    <w:basedOn w:val="1"/>
    <w:qFormat/>
    <w:uiPriority w:val="0"/>
    <w:pPr>
      <w:spacing w:line="440" w:lineRule="exact"/>
      <w:ind w:left="-540" w:leftChars="-257" w:right="-334" w:rightChars="-159" w:firstLine="1140"/>
    </w:pPr>
    <w:rPr>
      <w:sz w:val="24"/>
    </w:rPr>
  </w:style>
  <w:style w:type="paragraph" w:styleId="11">
    <w:name w:val="Plain Text"/>
    <w:basedOn w:val="1"/>
    <w:link w:val="26"/>
    <w:qFormat/>
    <w:uiPriority w:val="0"/>
    <w:rPr>
      <w:rFonts w:ascii="宋体" w:hAnsi="Courier New"/>
      <w:kern w:val="0"/>
      <w:szCs w:val="21"/>
    </w:rPr>
  </w:style>
  <w:style w:type="paragraph" w:styleId="12">
    <w:name w:val="Balloon Text"/>
    <w:basedOn w:val="1"/>
    <w:link w:val="32"/>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sz w:val="18"/>
      <w:szCs w:val="20"/>
    </w:rPr>
  </w:style>
  <w:style w:type="paragraph" w:styleId="14">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annotation subject"/>
    <w:basedOn w:val="9"/>
    <w:next w:val="9"/>
    <w:link w:val="31"/>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cs="Times New Roman"/>
    </w:rPr>
  </w:style>
  <w:style w:type="character" w:styleId="20">
    <w:name w:val="FollowedHyperlink"/>
    <w:basedOn w:val="18"/>
    <w:semiHidden/>
    <w:unhideWhenUsed/>
    <w:qFormat/>
    <w:uiPriority w:val="99"/>
    <w:rPr>
      <w:rFonts w:hint="eastAsia" w:ascii="微软雅黑" w:hAnsi="微软雅黑" w:eastAsia="微软雅黑" w:cs="微软雅黑"/>
      <w:color w:val="296FBE"/>
      <w:sz w:val="24"/>
      <w:szCs w:val="24"/>
      <w:u w:val="none"/>
    </w:rPr>
  </w:style>
  <w:style w:type="character" w:styleId="21">
    <w:name w:val="Hyperlink"/>
    <w:basedOn w:val="18"/>
    <w:semiHidden/>
    <w:unhideWhenUsed/>
    <w:qFormat/>
    <w:uiPriority w:val="99"/>
    <w:rPr>
      <w:rFonts w:ascii="微软雅黑" w:hAnsi="微软雅黑" w:eastAsia="微软雅黑" w:cs="微软雅黑"/>
      <w:color w:val="296FBE"/>
      <w:sz w:val="24"/>
      <w:szCs w:val="24"/>
      <w:u w:val="none"/>
    </w:rPr>
  </w:style>
  <w:style w:type="character" w:styleId="22">
    <w:name w:val="annotation reference"/>
    <w:basedOn w:val="18"/>
    <w:semiHidden/>
    <w:unhideWhenUsed/>
    <w:qFormat/>
    <w:uiPriority w:val="99"/>
    <w:rPr>
      <w:sz w:val="21"/>
      <w:szCs w:val="21"/>
    </w:rPr>
  </w:style>
  <w:style w:type="character" w:customStyle="1" w:styleId="23">
    <w:name w:val="标题 2 Char"/>
    <w:basedOn w:val="18"/>
    <w:link w:val="4"/>
    <w:qFormat/>
    <w:uiPriority w:val="99"/>
    <w:rPr>
      <w:rFonts w:ascii="Arial" w:hAnsi="Arial" w:eastAsia="黑体" w:cs="Times New Roman"/>
      <w:b/>
      <w:sz w:val="32"/>
      <w:szCs w:val="20"/>
    </w:rPr>
  </w:style>
  <w:style w:type="character" w:customStyle="1" w:styleId="24">
    <w:name w:val="页眉 Char"/>
    <w:basedOn w:val="18"/>
    <w:link w:val="14"/>
    <w:qFormat/>
    <w:uiPriority w:val="99"/>
    <w:rPr>
      <w:rFonts w:ascii="Times New Roman" w:hAnsi="Times New Roman" w:eastAsia="宋体" w:cs="Times New Roman"/>
      <w:kern w:val="0"/>
      <w:sz w:val="18"/>
      <w:szCs w:val="18"/>
    </w:rPr>
  </w:style>
  <w:style w:type="character" w:customStyle="1" w:styleId="25">
    <w:name w:val="页脚 Char"/>
    <w:basedOn w:val="18"/>
    <w:link w:val="13"/>
    <w:qFormat/>
    <w:uiPriority w:val="99"/>
    <w:rPr>
      <w:rFonts w:ascii="Times New Roman" w:hAnsi="Times New Roman" w:eastAsia="宋体" w:cs="Times New Roman"/>
      <w:sz w:val="18"/>
      <w:szCs w:val="20"/>
    </w:rPr>
  </w:style>
  <w:style w:type="character" w:customStyle="1" w:styleId="26">
    <w:name w:val="纯文本 Char"/>
    <w:basedOn w:val="18"/>
    <w:link w:val="11"/>
    <w:qFormat/>
    <w:uiPriority w:val="0"/>
    <w:rPr>
      <w:rFonts w:ascii="宋体" w:hAnsi="Courier New" w:eastAsia="宋体" w:cs="Times New Roman"/>
      <w:kern w:val="0"/>
      <w:szCs w:val="21"/>
    </w:rPr>
  </w:style>
  <w:style w:type="character" w:customStyle="1" w:styleId="27">
    <w:name w:val="文档结构图 Char"/>
    <w:basedOn w:val="18"/>
    <w:link w:val="7"/>
    <w:semiHidden/>
    <w:qFormat/>
    <w:uiPriority w:val="99"/>
    <w:rPr>
      <w:rFonts w:ascii="宋体" w:hAnsi="Times New Roman" w:eastAsia="宋体" w:cs="Times New Roman"/>
      <w:sz w:val="18"/>
      <w:szCs w:val="18"/>
    </w:rPr>
  </w:style>
  <w:style w:type="paragraph" w:styleId="28">
    <w:name w:val="List Paragraph"/>
    <w:basedOn w:val="1"/>
    <w:qFormat/>
    <w:uiPriority w:val="34"/>
    <w:pPr>
      <w:ind w:firstLine="420" w:firstLineChars="200"/>
    </w:pPr>
  </w:style>
  <w:style w:type="paragraph" w:customStyle="1" w:styleId="29">
    <w:name w:val="1"/>
    <w:basedOn w:val="1"/>
    <w:next w:val="11"/>
    <w:qFormat/>
    <w:uiPriority w:val="0"/>
    <w:rPr>
      <w:rFonts w:ascii="宋体" w:hAnsi="Courier New" w:eastAsiaTheme="minorEastAsia" w:cstheme="minorBidi"/>
      <w:szCs w:val="20"/>
    </w:rPr>
  </w:style>
  <w:style w:type="character" w:customStyle="1" w:styleId="30">
    <w:name w:val="批注文字 Char"/>
    <w:basedOn w:val="18"/>
    <w:link w:val="9"/>
    <w:semiHidden/>
    <w:qFormat/>
    <w:uiPriority w:val="99"/>
    <w:rPr>
      <w:rFonts w:ascii="Times New Roman" w:hAnsi="Times New Roman" w:eastAsia="宋体" w:cs="Times New Roman"/>
      <w:szCs w:val="24"/>
    </w:rPr>
  </w:style>
  <w:style w:type="character" w:customStyle="1" w:styleId="31">
    <w:name w:val="批注主题 Char"/>
    <w:basedOn w:val="30"/>
    <w:link w:val="15"/>
    <w:semiHidden/>
    <w:qFormat/>
    <w:uiPriority w:val="99"/>
    <w:rPr>
      <w:rFonts w:ascii="Times New Roman" w:hAnsi="Times New Roman" w:eastAsia="宋体" w:cs="Times New Roman"/>
      <w:b/>
      <w:bCs/>
      <w:szCs w:val="24"/>
    </w:rPr>
  </w:style>
  <w:style w:type="character" w:customStyle="1" w:styleId="32">
    <w:name w:val="批注框文本 Char"/>
    <w:basedOn w:val="18"/>
    <w:link w:val="12"/>
    <w:semiHidden/>
    <w:qFormat/>
    <w:uiPriority w:val="99"/>
    <w:rPr>
      <w:rFonts w:ascii="Times New Roman" w:hAnsi="Times New Roman" w:eastAsia="宋体" w:cs="Times New Roman"/>
      <w:sz w:val="18"/>
      <w:szCs w:val="18"/>
    </w:rPr>
  </w:style>
  <w:style w:type="paragraph" w:customStyle="1" w:styleId="33">
    <w:name w:val="SZX正文"/>
    <w:basedOn w:val="1"/>
    <w:qFormat/>
    <w:uiPriority w:val="0"/>
    <w:pPr>
      <w:ind w:firstLine="560" w:firstLineChars="200"/>
    </w:pPr>
    <w:rPr>
      <w:rFonts w:ascii="仿宋_GB2312" w:hAnsi="仿宋_GB2312" w:cs="仿宋_GB2312"/>
    </w:rPr>
  </w:style>
  <w:style w:type="character" w:customStyle="1" w:styleId="34">
    <w:name w:val="pagechatarealistclose_box"/>
    <w:basedOn w:val="18"/>
    <w:qFormat/>
    <w:uiPriority w:val="0"/>
  </w:style>
  <w:style w:type="character" w:customStyle="1" w:styleId="35">
    <w:name w:val="pagechatarealistclose_box1"/>
    <w:basedOn w:val="18"/>
    <w:qFormat/>
    <w:uiPriority w:val="0"/>
  </w:style>
  <w:style w:type="character" w:customStyle="1" w:styleId="36">
    <w:name w:val="button4"/>
    <w:basedOn w:val="18"/>
    <w:qFormat/>
    <w:uiPriority w:val="0"/>
  </w:style>
  <w:style w:type="character" w:customStyle="1" w:styleId="37">
    <w:name w:val="hilite6"/>
    <w:basedOn w:val="18"/>
    <w:qFormat/>
    <w:uiPriority w:val="0"/>
    <w:rPr>
      <w:color w:val="FFFFFF"/>
      <w:shd w:val="clear" w:color="auto" w:fill="666666"/>
    </w:rPr>
  </w:style>
  <w:style w:type="character" w:customStyle="1" w:styleId="38">
    <w:name w:val="active5"/>
    <w:basedOn w:val="18"/>
    <w:qFormat/>
    <w:uiPriority w:val="0"/>
    <w:rPr>
      <w:color w:val="00FF00"/>
      <w:shd w:val="clear" w:color="auto" w:fill="111111"/>
    </w:rPr>
  </w:style>
  <w:style w:type="character" w:customStyle="1" w:styleId="39">
    <w:name w:val="drapbtn"/>
    <w:basedOn w:val="18"/>
    <w:qFormat/>
    <w:uiPriority w:val="0"/>
  </w:style>
  <w:style w:type="character" w:customStyle="1" w:styleId="40">
    <w:name w:val="cdropright"/>
    <w:basedOn w:val="18"/>
    <w:qFormat/>
    <w:uiPriority w:val="0"/>
  </w:style>
  <w:style w:type="character" w:customStyle="1" w:styleId="41">
    <w:name w:val="cdropleft"/>
    <w:basedOn w:val="18"/>
    <w:qFormat/>
    <w:uiPriority w:val="0"/>
  </w:style>
  <w:style w:type="character" w:customStyle="1" w:styleId="42">
    <w:name w:val="tmpztreemove_arrow"/>
    <w:basedOn w:val="18"/>
    <w:qFormat/>
    <w:uiPriority w:val="0"/>
  </w:style>
  <w:style w:type="character" w:customStyle="1" w:styleId="43">
    <w:name w:val="icontext1"/>
    <w:basedOn w:val="18"/>
    <w:qFormat/>
    <w:uiPriority w:val="0"/>
  </w:style>
  <w:style w:type="character" w:customStyle="1" w:styleId="44">
    <w:name w:val="icontext11"/>
    <w:basedOn w:val="18"/>
    <w:qFormat/>
    <w:uiPriority w:val="0"/>
  </w:style>
  <w:style w:type="character" w:customStyle="1" w:styleId="45">
    <w:name w:val="common_over_page_btn2"/>
    <w:basedOn w:val="18"/>
    <w:qFormat/>
    <w:uiPriority w:val="0"/>
  </w:style>
  <w:style w:type="character" w:customStyle="1" w:styleId="46">
    <w:name w:val="common_over_page_btn3"/>
    <w:basedOn w:val="18"/>
    <w:qFormat/>
    <w:uiPriority w:val="0"/>
    <w:rPr>
      <w:bdr w:val="single" w:color="D2D2D2" w:sz="6" w:space="0"/>
      <w:shd w:val="clear" w:color="auto" w:fill="EDEDED"/>
    </w:rPr>
  </w:style>
  <w:style w:type="character" w:customStyle="1" w:styleId="47">
    <w:name w:val="icontext2"/>
    <w:basedOn w:val="18"/>
    <w:qFormat/>
    <w:uiPriority w:val="0"/>
  </w:style>
  <w:style w:type="character" w:customStyle="1" w:styleId="48">
    <w:name w:val="w32"/>
    <w:basedOn w:val="18"/>
    <w:qFormat/>
    <w:uiPriority w:val="0"/>
  </w:style>
  <w:style w:type="character" w:customStyle="1" w:styleId="49">
    <w:name w:val="icontext3"/>
    <w:basedOn w:val="18"/>
    <w:qFormat/>
    <w:uiPriority w:val="0"/>
  </w:style>
  <w:style w:type="character" w:customStyle="1" w:styleId="50">
    <w:name w:val="ico1658"/>
    <w:basedOn w:val="18"/>
    <w:qFormat/>
    <w:uiPriority w:val="0"/>
  </w:style>
  <w:style w:type="character" w:customStyle="1" w:styleId="51">
    <w:name w:val="ico1659"/>
    <w:basedOn w:val="18"/>
    <w:qFormat/>
    <w:uiPriority w:val="0"/>
  </w:style>
  <w:style w:type="character" w:customStyle="1" w:styleId="52">
    <w:name w:val="cy"/>
    <w:basedOn w:val="18"/>
    <w:qFormat/>
    <w:uiPriority w:val="0"/>
  </w:style>
  <w:style w:type="character" w:customStyle="1" w:styleId="53">
    <w:name w:val="after"/>
    <w:basedOn w:val="18"/>
    <w:qFormat/>
    <w:uiPriority w:val="0"/>
    <w:rPr>
      <w:sz w:val="0"/>
      <w:szCs w:val="0"/>
    </w:rPr>
  </w:style>
  <w:style w:type="character" w:customStyle="1" w:styleId="54">
    <w:name w:val="iconline2"/>
    <w:basedOn w:val="18"/>
    <w:qFormat/>
    <w:uiPriority w:val="0"/>
  </w:style>
  <w:style w:type="character" w:customStyle="1" w:styleId="55">
    <w:name w:val="iconline21"/>
    <w:basedOn w:val="18"/>
    <w:qFormat/>
    <w:uiPriority w:val="0"/>
  </w:style>
  <w:style w:type="character" w:customStyle="1" w:styleId="56">
    <w:name w:val="hover42"/>
    <w:basedOn w:val="18"/>
    <w:qFormat/>
    <w:uiPriority w:val="0"/>
  </w:style>
  <w:style w:type="character" w:customStyle="1" w:styleId="57">
    <w:name w:val="times"/>
    <w:basedOn w:val="18"/>
    <w:qFormat/>
    <w:uiPriority w:val="0"/>
    <w:rPr>
      <w:color w:val="3399FF"/>
      <w:bdr w:val="single" w:color="D1EDF8" w:sz="6" w:space="0"/>
      <w:shd w:val="clear" w:color="auto" w:fill="EAF9FF"/>
    </w:rPr>
  </w:style>
  <w:style w:type="character" w:customStyle="1" w:styleId="58">
    <w:name w:val="times1"/>
    <w:basedOn w:val="18"/>
    <w:qFormat/>
    <w:uiPriority w:val="0"/>
    <w:rPr>
      <w:color w:val="CDCDCD"/>
      <w:bdr w:val="single" w:color="CDCDCD" w:sz="6" w:space="0"/>
      <w:shd w:val="clear" w:color="auto" w:fill="EFEFEF"/>
    </w:rPr>
  </w:style>
  <w:style w:type="character" w:customStyle="1" w:styleId="59">
    <w:name w:val="标题 1 Char"/>
    <w:link w:val="3"/>
    <w:qFormat/>
    <w:uiPriority w:val="0"/>
    <w:rPr>
      <w:b/>
      <w:kern w:val="44"/>
      <w:sz w:val="44"/>
    </w:rPr>
  </w:style>
  <w:style w:type="paragraph" w:customStyle="1" w:styleId="60">
    <w:name w:val="p0"/>
    <w:basedOn w:val="1"/>
    <w:qFormat/>
    <w:uiPriority w:val="0"/>
    <w:pPr>
      <w:widowControl/>
      <w:suppressAutoHyphens w:val="0"/>
      <w:spacing w:before="0" w:line="360" w:lineRule="auto"/>
      <w:ind w:firstLine="420"/>
      <w:jc w:val="both"/>
      <w:textAlignment w:val="auto"/>
    </w:pPr>
    <w:rPr>
      <w:rFonts w:ascii="Times New Roman" w:hAnsi="Times New Roman"/>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4BEF27C2-EB71-4276-AF58-B09A4F9EA9DF}">
  <ds:schemaRefs/>
</ds:datastoreItem>
</file>

<file path=customXml/itemProps2.xml><?xml version="1.0" encoding="utf-8"?>
<ds:datastoreItem xmlns:ds="http://schemas.openxmlformats.org/officeDocument/2006/customXml" ds:itemID="{1B84185E-635D-408C-AF98-7C4D44A322FA}">
  <ds:schemaRefs/>
</ds:datastoreItem>
</file>

<file path=docProps/app.xml><?xml version="1.0" encoding="utf-8"?>
<Properties xmlns="http://schemas.openxmlformats.org/officeDocument/2006/extended-properties" xmlns:vt="http://schemas.openxmlformats.org/officeDocument/2006/docPropsVTypes">
  <Template>Normal</Template>
  <Company>jf</Company>
  <Pages>12</Pages>
  <Words>6109</Words>
  <Characters>6382</Characters>
  <Lines>25</Lines>
  <Paragraphs>7</Paragraphs>
  <TotalTime>5</TotalTime>
  <ScaleCrop>false</ScaleCrop>
  <LinksUpToDate>false</LinksUpToDate>
  <CharactersWithSpaces>6985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2023-07-17T07:00:00Z</dcterms:created>
  <dc:creator>陈剑锋</dc:creator>
  <cp:lastModifiedBy>moyx</cp:lastModifiedBy>
  <cp:lastPrinted>2023-03-23T01:17:00Z</cp:lastPrinted>
  <dcterms:modified xsi:type="dcterms:W3CDTF">2025-05-07T03:48:56Z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DB7D6BC4B21849D29A313080730E69FF_13</vt:lpwstr>
  </property>
  <property fmtid="{D5CDD505-2E9C-101B-9397-08002B2CF9AE}" pid="4" name="KSOTemplateDocerSaveRecord">
    <vt:lpwstr>eyJoZGlkIjoiZTE2NzMzNWFkNTQzMTBiNDY3OTZjNGZmYzgyMGI0ZjMifQ==</vt:lpwstr>
  </property>
</Properties>
</file>