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0823">
      <w:pPr>
        <w:ind w:left="3855" w:hanging="3855" w:hangingChars="1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3111F62F">
      <w:pPr>
        <w:pStyle w:val="6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2"/>
          <w:sz w:val="44"/>
          <w:szCs w:val="44"/>
        </w:rPr>
        <w:t>报 价 函</w:t>
      </w:r>
    </w:p>
    <w:p w14:paraId="590ABD70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广州市广报产业园投资有限公司、</w:t>
      </w:r>
      <w:r>
        <w:rPr>
          <w:rFonts w:hint="default" w:eastAsia="仿宋_GB2312"/>
          <w:sz w:val="32"/>
          <w:szCs w:val="32"/>
        </w:rPr>
        <w:t>广州广报文化园区运营管理有限公司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bookmarkStart w:id="0" w:name="_GoBack"/>
      <w:bookmarkEnd w:id="0"/>
    </w:p>
    <w:p w14:paraId="5C11389E"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参照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《广东省律师服务收费标准》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收费标准对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租户租赁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纠纷一案律师收费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733587AA"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基础费用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元（限价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元）</w:t>
      </w:r>
    </w:p>
    <w:p w14:paraId="3509665E"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风险费用：按判决支持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园区公司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且实际执行回款部分(暂定</w:t>
      </w:r>
      <w:r>
        <w:rPr>
          <w:rFonts w:hint="default" w:eastAsia="仿宋_GB2312"/>
          <w:kern w:val="0"/>
          <w:sz w:val="32"/>
          <w:szCs w:val="32"/>
          <w:highlight w:val="none"/>
          <w:lang w:bidi="ar"/>
        </w:rPr>
        <w:t>105.15万元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，暂计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元。</w:t>
      </w:r>
    </w:p>
    <w:p w14:paraId="79ACC7A5">
      <w:pPr>
        <w:numPr>
          <w:ilvl w:val="-1"/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以上报价合计：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元（限价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65,000.00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元）</w:t>
      </w:r>
    </w:p>
    <w:p w14:paraId="689C8B25"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（上述费用包含一审、二审和执行费用。）</w:t>
      </w:r>
    </w:p>
    <w:p w14:paraId="2FAF4F02">
      <w:pPr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说明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34C4F793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=基础费用+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[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按判决支持园区公司且实际执行回款部分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园区公司已收取租户的保证金等费用除外</w:t>
      </w:r>
      <w:r>
        <w:rPr>
          <w:rFonts w:hint="eastAsia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*风险费率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]，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最高限价为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含本数，基础费用限价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报价将视为无效报价；</w:t>
      </w:r>
    </w:p>
    <w:p w14:paraId="464DE4B3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报价为含税价，包含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为完成本项法律服务所产生的所有费用。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中选人最终结算的律师费用（基础费用+风险费用）超过限价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.00元的，按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.00元结算。</w:t>
      </w:r>
    </w:p>
    <w:p w14:paraId="1B0D096B">
      <w:pPr>
        <w:widowControl/>
        <w:adjustRightInd/>
        <w:snapToGrid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园区公司最终未启动诉讼程序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，则园区公司无需承担任何律师费用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（无论是否已签订委托代理合同），但如中选人已经完成诉讼材料全部文书的，律师费用按照基础费用的50%进行结算。</w:t>
      </w:r>
    </w:p>
    <w:p w14:paraId="36DCF56A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在一审开庭前双方达成调解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或园区公司撤诉的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如中选人已经完成诉讼材料全部文书的，且协助园区公司拟定调解或撤诉相关文件、出具相关法律意见等的，律师费用按照基础费用的50%进行结算。</w:t>
      </w:r>
    </w:p>
    <w:p w14:paraId="4C2E9567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如中选人在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过程中发挥了主要作用，主要是指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与对方当事人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谈判并初步达成保障园区公司利益的调解方案，并促成双方签署调解相关文件，且协助办妥相关担保手续（如需）的，律师费用按照以下方式进行结算：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律师费用=基础费用+[园区公司实际回款金额（</w:t>
      </w:r>
      <w:r>
        <w:rPr>
          <w:rFonts w:hint="eastAsia" w:eastAsia="仿宋" w:cs="Times New Roman"/>
          <w:b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园区公司已收取租户的保证金等费用部分除外）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*风险费率]*50%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，即支付全部基础费用以及一半风险费用。</w:t>
      </w:r>
    </w:p>
    <w:p w14:paraId="5B69DF61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）基础费用在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取得法院立案通知后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十日内支付，风险费用在法院执行终结且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园区公司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实际收到款项后支付。</w:t>
      </w:r>
    </w:p>
    <w:p w14:paraId="749E9676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FBE33D">
      <w:pPr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（盖章）：</w:t>
      </w:r>
    </w:p>
    <w:p w14:paraId="3BD42694">
      <w:pPr>
        <w:spacing w:line="5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负责人/法定代表人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或授权委托人（签字或签章）：</w:t>
      </w:r>
    </w:p>
    <w:p w14:paraId="1FD5BA95">
      <w:pPr>
        <w:wordWrap w:val="0"/>
        <w:spacing w:line="560" w:lineRule="exact"/>
        <w:jc w:val="right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日期：    年   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F37902"/>
    <w:rsid w:val="02C04695"/>
    <w:rsid w:val="035008FE"/>
    <w:rsid w:val="05A1298A"/>
    <w:rsid w:val="05B23EEA"/>
    <w:rsid w:val="06A05249"/>
    <w:rsid w:val="06E70870"/>
    <w:rsid w:val="078A6DA8"/>
    <w:rsid w:val="080F191C"/>
    <w:rsid w:val="09FE3672"/>
    <w:rsid w:val="0A762912"/>
    <w:rsid w:val="0DC802B8"/>
    <w:rsid w:val="0E5A0B57"/>
    <w:rsid w:val="11F26292"/>
    <w:rsid w:val="135A7ADD"/>
    <w:rsid w:val="17076C96"/>
    <w:rsid w:val="18777A40"/>
    <w:rsid w:val="194275A2"/>
    <w:rsid w:val="1AEA63B4"/>
    <w:rsid w:val="1F0B5D9B"/>
    <w:rsid w:val="1FFF7DB6"/>
    <w:rsid w:val="27F8705A"/>
    <w:rsid w:val="296E73EC"/>
    <w:rsid w:val="2A7034BC"/>
    <w:rsid w:val="2A752F2D"/>
    <w:rsid w:val="2AB04235"/>
    <w:rsid w:val="2B807BCC"/>
    <w:rsid w:val="2BB1759E"/>
    <w:rsid w:val="2DD57236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4575BA8"/>
    <w:rsid w:val="35642A0E"/>
    <w:rsid w:val="36334FE4"/>
    <w:rsid w:val="368878AA"/>
    <w:rsid w:val="3840362C"/>
    <w:rsid w:val="38B946BD"/>
    <w:rsid w:val="39CD12E2"/>
    <w:rsid w:val="3AD00189"/>
    <w:rsid w:val="3EC01B93"/>
    <w:rsid w:val="3EC55DD0"/>
    <w:rsid w:val="43575E67"/>
    <w:rsid w:val="459F1174"/>
    <w:rsid w:val="491E2E45"/>
    <w:rsid w:val="49F233F9"/>
    <w:rsid w:val="4C8F6EBF"/>
    <w:rsid w:val="503E5AF1"/>
    <w:rsid w:val="508006C7"/>
    <w:rsid w:val="51EA53FD"/>
    <w:rsid w:val="52376B55"/>
    <w:rsid w:val="52F37FCF"/>
    <w:rsid w:val="53276C42"/>
    <w:rsid w:val="58226E39"/>
    <w:rsid w:val="5A1A747A"/>
    <w:rsid w:val="5A6042C3"/>
    <w:rsid w:val="5AC973F3"/>
    <w:rsid w:val="5AF5520C"/>
    <w:rsid w:val="5B086A28"/>
    <w:rsid w:val="5B712D40"/>
    <w:rsid w:val="5C2C1881"/>
    <w:rsid w:val="6008725C"/>
    <w:rsid w:val="608E4360"/>
    <w:rsid w:val="63CC3578"/>
    <w:rsid w:val="675637FA"/>
    <w:rsid w:val="6C2020BD"/>
    <w:rsid w:val="6D5D45B3"/>
    <w:rsid w:val="6D670E3D"/>
    <w:rsid w:val="6F3958AE"/>
    <w:rsid w:val="71422253"/>
    <w:rsid w:val="756C5B7E"/>
    <w:rsid w:val="78A9140F"/>
    <w:rsid w:val="7BA03361"/>
    <w:rsid w:val="7DB4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823</Characters>
  <Lines>0</Lines>
  <Paragraphs>0</Paragraphs>
  <TotalTime>6</TotalTime>
  <ScaleCrop>false</ScaleCrop>
  <LinksUpToDate>false</LinksUpToDate>
  <CharactersWithSpaces>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2025-08-18T08:51:51Z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FECA8783D80F44AC853832F4B4C4EA2D_13</vt:lpwstr>
  </property>
  <property fmtid="{D5CDD505-2E9C-101B-9397-08002B2CF9AE}" pid="4" name="KSOTemplateDocerSaveRecord">
    <vt:lpwstr>eyJoZGlkIjoiMTFlN2Q1YzczMzZkNmI4ODk5MzdmYjU3YjJmM2U4Y2UiLCJ1c2VySWQiOiIyNTExNTcyNiJ9</vt:lpwstr>
  </property>
</Properties>
</file>