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E634">
      <w:pPr>
        <w:pStyle w:val="2"/>
        <w:wordWrap w:val="0"/>
        <w:spacing w:line="480" w:lineRule="auto"/>
        <w:jc w:val="right"/>
        <w:rPr>
          <w:rFonts w:hint="default"/>
          <w:sz w:val="36"/>
          <w:szCs w:val="15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lang w:val="en-US" w:eastAsia="zh-CN"/>
        </w:rPr>
        <w:t xml:space="preserve">合同编号：                   </w:t>
      </w:r>
    </w:p>
    <w:p w14:paraId="43D780F1">
      <w:pPr>
        <w:pStyle w:val="2"/>
        <w:spacing w:line="480" w:lineRule="auto"/>
        <w:jc w:val="center"/>
        <w:rPr>
          <w:rFonts w:hint="eastAsia"/>
          <w:lang w:eastAsia="zh-CN"/>
        </w:rPr>
      </w:pPr>
    </w:p>
    <w:p w14:paraId="3C67948F">
      <w:pPr>
        <w:rPr>
          <w:rFonts w:hint="eastAsia"/>
          <w:lang w:eastAsia="zh-CN"/>
        </w:rPr>
      </w:pPr>
    </w:p>
    <w:p w14:paraId="4D30DEDD">
      <w:pPr>
        <w:pStyle w:val="2"/>
        <w:spacing w:line="480" w:lineRule="auto"/>
        <w:jc w:val="center"/>
        <w:rPr>
          <w:rFonts w:hint="eastAsia"/>
          <w:lang w:eastAsia="zh-CN"/>
        </w:rPr>
      </w:pPr>
    </w:p>
    <w:p w14:paraId="1B3B134D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广报阡陌间园区贺中秋迎国庆</w:t>
      </w:r>
    </w:p>
    <w:p w14:paraId="4AABE0EB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eastAsia="zh-CN"/>
        </w:rPr>
        <w:t>双节联欢活动项目策划执行合同</w:t>
      </w:r>
    </w:p>
    <w:p w14:paraId="5BA2A7A3">
      <w:pPr>
        <w:pStyle w:val="3"/>
        <w:spacing w:line="242" w:lineRule="auto"/>
        <w:rPr>
          <w:lang w:eastAsia="zh-CN"/>
        </w:rPr>
      </w:pPr>
    </w:p>
    <w:p w14:paraId="112078D0">
      <w:pPr>
        <w:pStyle w:val="3"/>
        <w:spacing w:line="242" w:lineRule="auto"/>
        <w:rPr>
          <w:lang w:eastAsia="zh-CN"/>
        </w:rPr>
      </w:pPr>
    </w:p>
    <w:p w14:paraId="352755C0">
      <w:pPr>
        <w:pStyle w:val="3"/>
        <w:spacing w:line="242" w:lineRule="auto"/>
        <w:rPr>
          <w:lang w:eastAsia="zh-CN"/>
        </w:rPr>
      </w:pPr>
    </w:p>
    <w:p w14:paraId="579ED8D5">
      <w:pPr>
        <w:pStyle w:val="3"/>
        <w:spacing w:line="242" w:lineRule="auto"/>
        <w:rPr>
          <w:lang w:eastAsia="zh-CN"/>
        </w:rPr>
      </w:pPr>
    </w:p>
    <w:p w14:paraId="36A95848">
      <w:pPr>
        <w:pStyle w:val="3"/>
        <w:spacing w:line="242" w:lineRule="auto"/>
        <w:rPr>
          <w:lang w:eastAsia="zh-CN"/>
        </w:rPr>
      </w:pPr>
    </w:p>
    <w:p w14:paraId="29C4C071">
      <w:pPr>
        <w:pStyle w:val="3"/>
        <w:spacing w:line="242" w:lineRule="auto"/>
        <w:rPr>
          <w:lang w:eastAsia="zh-CN"/>
        </w:rPr>
      </w:pPr>
    </w:p>
    <w:p w14:paraId="0529BE8A">
      <w:pPr>
        <w:pStyle w:val="3"/>
        <w:spacing w:line="242" w:lineRule="auto"/>
        <w:rPr>
          <w:lang w:eastAsia="zh-CN"/>
        </w:rPr>
      </w:pPr>
    </w:p>
    <w:p w14:paraId="6D723841">
      <w:pPr>
        <w:pStyle w:val="3"/>
        <w:spacing w:line="242" w:lineRule="auto"/>
        <w:rPr>
          <w:lang w:eastAsia="zh-CN"/>
        </w:rPr>
      </w:pPr>
    </w:p>
    <w:p w14:paraId="6C425D09">
      <w:pPr>
        <w:pStyle w:val="3"/>
        <w:spacing w:line="242" w:lineRule="auto"/>
        <w:rPr>
          <w:lang w:eastAsia="zh-CN"/>
        </w:rPr>
      </w:pPr>
    </w:p>
    <w:p w14:paraId="43615C87">
      <w:pPr>
        <w:pStyle w:val="3"/>
        <w:spacing w:line="242" w:lineRule="auto"/>
        <w:rPr>
          <w:lang w:eastAsia="zh-CN"/>
        </w:rPr>
      </w:pPr>
    </w:p>
    <w:p w14:paraId="2F2693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lang w:eastAsia="zh-CN"/>
        </w:rPr>
      </w:pPr>
    </w:p>
    <w:p w14:paraId="72ABBF3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lang w:eastAsia="zh-CN"/>
        </w:rPr>
      </w:pPr>
    </w:p>
    <w:p w14:paraId="2884C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方：</w:t>
      </w:r>
      <w:r>
        <w:rPr>
          <w:rFonts w:hint="eastAsia" w:ascii="仿宋_GB2312" w:hAnsi="仿宋_GB2312" w:eastAsia="仿宋_GB2312" w:cs="仿宋_GB2312"/>
          <w:color w:val="333333"/>
          <w:spacing w:val="2"/>
          <w:sz w:val="32"/>
          <w:szCs w:val="32"/>
          <w:u w:val="single" w:color="000000"/>
          <w:lang w:eastAsia="zh-CN"/>
        </w:rPr>
        <w:t>广州市广报产业园投资有限公司</w:t>
      </w:r>
    </w:p>
    <w:p w14:paraId="7147C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333333"/>
          <w:spacing w:val="2"/>
          <w:sz w:val="32"/>
          <w:szCs w:val="32"/>
          <w:u w:val="singl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方：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u w:val="single"/>
          <w:lang w:val="en-US" w:eastAsia="zh-CN"/>
        </w:rPr>
        <w:t>XXXXXXXXXXXXXXXXXXXXXXXXXXXX</w:t>
      </w:r>
    </w:p>
    <w:p w14:paraId="5F332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color w:val="333333"/>
          <w:spacing w:val="2"/>
          <w:sz w:val="32"/>
          <w:szCs w:val="32"/>
          <w:u w:val="single" w:color="000000"/>
          <w:lang w:val="en-US" w:eastAsia="zh-CN"/>
        </w:rPr>
        <w:sectPr>
          <w:pgSz w:w="11906" w:h="16838"/>
          <w:pgMar w:top="2098" w:right="1587" w:bottom="209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4D7A2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甲乙双方经友好协商，决定建立合作关系。双方在互惠互利的基础上，以统一的资源</w:t>
      </w:r>
      <w:r>
        <w:rPr>
          <w:rFonts w:ascii="宋体" w:hAnsi="宋体" w:eastAsia="宋体" w:cs="宋体"/>
          <w:spacing w:val="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整合优势，遵循平等、</w:t>
      </w:r>
      <w:r>
        <w:rPr>
          <w:rFonts w:ascii="宋体" w:hAnsi="宋体" w:eastAsia="宋体" w:cs="宋体"/>
          <w:spacing w:val="-39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自愿、公平和诚实信用的原则，就本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项目策划执行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事项达成本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合同。</w:t>
      </w:r>
    </w:p>
    <w:p w14:paraId="3EA12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97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19"/>
          <w:szCs w:val="19"/>
          <w:lang w:eastAsia="zh-CN"/>
        </w:rPr>
        <w:t>第一章</w:t>
      </w:r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9"/>
          <w:szCs w:val="19"/>
          <w:lang w:eastAsia="zh-CN"/>
        </w:rPr>
        <w:t>项目概况</w:t>
      </w:r>
    </w:p>
    <w:p w14:paraId="4ABF7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1、项</w:t>
      </w:r>
      <w:r>
        <w:rPr>
          <w:rFonts w:ascii="宋体" w:hAnsi="宋体" w:eastAsia="宋体" w:cs="宋体"/>
          <w:spacing w:val="62"/>
          <w:w w:val="101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目 名 称：</w:t>
      </w:r>
      <w:r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  <w:t>广报阡陌间园区贺中秋迎国庆双节联欢活动项目策划执行</w:t>
      </w:r>
    </w:p>
    <w:p w14:paraId="1ED5A1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pacing w:val="6"/>
          <w:sz w:val="19"/>
          <w:szCs w:val="19"/>
          <w:u w:val="single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2、项目地点：</w:t>
      </w:r>
      <w:r>
        <w:rPr>
          <w:rFonts w:ascii="宋体" w:hAnsi="宋体" w:eastAsia="宋体" w:cs="宋体"/>
          <w:spacing w:val="6"/>
          <w:sz w:val="19"/>
          <w:szCs w:val="19"/>
          <w:u w:val="single"/>
          <w:lang w:eastAsia="zh-CN"/>
        </w:rPr>
        <w:t>广州市越秀区人民中路同乐路10号</w:t>
      </w:r>
    </w:p>
    <w:p w14:paraId="0592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</w:p>
    <w:p w14:paraId="09E47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第二章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项目具体明细</w:t>
      </w:r>
    </w:p>
    <w:p w14:paraId="3DEC6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第一条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内容</w:t>
      </w:r>
    </w:p>
    <w:p w14:paraId="44B4A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1、项目范围包括：</w:t>
      </w:r>
      <w:r>
        <w:rPr>
          <w:rFonts w:hint="eastAsia" w:ascii="宋体" w:hAnsi="宋体" w:eastAsia="宋体" w:cs="宋体"/>
          <w:spacing w:val="10"/>
          <w:sz w:val="19"/>
          <w:szCs w:val="19"/>
          <w:u w:val="single"/>
          <w:lang w:eastAsia="zh-CN"/>
        </w:rPr>
        <w:t>活动策划、活动物料设计及制作、活动内容落地执行</w:t>
      </w:r>
      <w:r>
        <w:rPr>
          <w:rFonts w:hint="eastAsia" w:ascii="宋体" w:hAnsi="宋体" w:eastAsia="宋体" w:cs="宋体"/>
          <w:spacing w:val="10"/>
          <w:sz w:val="19"/>
          <w:szCs w:val="19"/>
          <w:u w:val="single"/>
          <w:lang w:val="en-US" w:eastAsia="zh-CN"/>
        </w:rPr>
        <w:t>等（详见附件活动清单）</w:t>
      </w:r>
      <w:r>
        <w:rPr>
          <w:rFonts w:ascii="宋体" w:hAnsi="宋体" w:eastAsia="宋体" w:cs="宋体"/>
          <w:spacing w:val="9"/>
          <w:sz w:val="19"/>
          <w:szCs w:val="19"/>
          <w:u w:val="single"/>
          <w:lang w:eastAsia="zh-CN"/>
        </w:rPr>
        <w:t>。</w:t>
      </w:r>
    </w:p>
    <w:p w14:paraId="62275F5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lang w:eastAsia="zh-CN"/>
        </w:rPr>
      </w:pPr>
    </w:p>
    <w:p w14:paraId="00DD3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  <w:t>二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交货、验收方式及时间</w:t>
      </w:r>
    </w:p>
    <w:p w14:paraId="101C8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1、乙方应与甲方最终确认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活动方案并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进行落地执行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，甲方对方案的确认不免除乙方因方案缺陷导致的责任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；</w:t>
      </w:r>
    </w:p>
    <w:p w14:paraId="3B4CD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2、项目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策划及执行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时间：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2025年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9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日至2025年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9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日；</w:t>
      </w:r>
    </w:p>
    <w:p w14:paraId="6259F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3、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项目完成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后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，</w:t>
      </w:r>
      <w:r>
        <w:rPr>
          <w:rFonts w:ascii="宋体" w:hAnsi="宋体" w:eastAsia="宋体" w:cs="宋体"/>
          <w:spacing w:val="-56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甲乙双方应同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时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在现场进行项目验收，</w:t>
      </w:r>
      <w:r>
        <w:rPr>
          <w:rFonts w:hint="eastAsia" w:ascii="宋体" w:hAnsi="宋体" w:eastAsia="宋体" w:cs="宋体"/>
          <w:spacing w:val="9"/>
          <w:sz w:val="19"/>
          <w:szCs w:val="19"/>
          <w:lang w:val="en-US" w:eastAsia="zh-CN"/>
        </w:rPr>
        <w:t>确认活动清单执行情况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。验收不合格的，乙方须在</w:t>
      </w:r>
      <w:r>
        <w:rPr>
          <w:rFonts w:hint="default" w:ascii="宋体" w:hAnsi="宋体" w:eastAsia="宋体" w:cs="宋体"/>
          <w:spacing w:val="9"/>
          <w:sz w:val="19"/>
          <w:szCs w:val="19"/>
          <w:lang w:eastAsia="zh-CN"/>
        </w:rPr>
        <w:t>甲方指定期限内整改至合格，否则视为未完成项目。</w:t>
      </w:r>
    </w:p>
    <w:p w14:paraId="2D9CC2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</w:pPr>
    </w:p>
    <w:p w14:paraId="2A1EE6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eastAsia="zh-CN"/>
        </w:rPr>
        <w:t>三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lang w:eastAsia="zh-CN"/>
        </w:rPr>
        <w:t>本合同项目金额及支付方式</w:t>
      </w:r>
    </w:p>
    <w:p w14:paraId="15AF7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1、双方商定本合同包干价格为人民币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元），其中不含税金额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元，增值税税率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%，增值税税额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元。此价格包含乙方为完成本合同义务的全部费用（包括但不限于人工、物料、运输、税费等），除本合同另有约定外，甲方无需额外支付费用。</w:t>
      </w:r>
    </w:p>
    <w:p w14:paraId="3E246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2、付款方式：</w:t>
      </w:r>
    </w:p>
    <w:p w14:paraId="2EA59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本合同分两期付款：</w:t>
      </w:r>
    </w:p>
    <w:p w14:paraId="2C4AD01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合同签署后，甲方在收到乙方开具的合法有效等额增值税专用发票的10个工作日内支付合同款的50%，即人民币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元）；</w:t>
      </w:r>
    </w:p>
    <w:p w14:paraId="6B42375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甲方应在乙方完成本合同下项目并确认无违约行为后，在收到乙方开具的合法有效等额增值税专用发票的10个工作日内支付合同款的50%，即人民币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元）；</w:t>
      </w:r>
    </w:p>
    <w:p w14:paraId="6D2F9DB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乙方需提供合法有效的等额增值税专用发票，否则付款时间相应顺延。</w:t>
      </w:r>
    </w:p>
    <w:p w14:paraId="62AC6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 xml:space="preserve">3、乙方收款账号如下： </w:t>
      </w:r>
    </w:p>
    <w:p w14:paraId="6B2E0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开户名：</w:t>
      </w:r>
    </w:p>
    <w:p w14:paraId="6DF9C1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开户行：</w:t>
      </w:r>
    </w:p>
    <w:p w14:paraId="7FC88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eastAsia="zh-CN"/>
        </w:rPr>
        <w:t>账号</w:t>
      </w: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：</w:t>
      </w:r>
      <w:r>
        <w:rPr>
          <w:rFonts w:ascii="宋体" w:hAnsi="宋体" w:eastAsia="宋体" w:cs="宋体"/>
          <w:sz w:val="19"/>
          <w:szCs w:val="19"/>
          <w:lang w:eastAsia="zh-CN"/>
        </w:rPr>
        <w:t xml:space="preserve"> </w:t>
      </w:r>
    </w:p>
    <w:p w14:paraId="50D690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</w:p>
    <w:p w14:paraId="31138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  <w:t>四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双方责任</w:t>
      </w:r>
    </w:p>
    <w:p w14:paraId="1C46A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jc w:val="both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1、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甲方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应提供项目开展要求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等相关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信息及物料素材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,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甲方保证前述约定提供的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物料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素材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（如logo等）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并不侵犯任何即存第三方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合法权益，并承担由此产生的法律责任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，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与乙方无关。</w:t>
      </w:r>
    </w:p>
    <w:p w14:paraId="4A394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2、项目策划方案最终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由甲方决定，乙方应利用自身专业知识及经验给予甲方建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议，甲方可在过程中对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项目策划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要求和文件提出修改、调整或补充意见。</w:t>
      </w:r>
    </w:p>
    <w:p w14:paraId="6AC29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sectPr>
          <w:headerReference r:id="rId3" w:type="default"/>
          <w:footerReference r:id="rId4" w:type="default"/>
          <w:pgSz w:w="11906" w:h="16839"/>
          <w:pgMar w:top="1440" w:right="1080" w:bottom="1440" w:left="1080" w:header="0" w:footer="750" w:gutter="0"/>
          <w:pgNumType w:fmt="numberInDash" w:start="1"/>
          <w:cols w:space="720" w:num="1"/>
        </w:sectPr>
      </w:pPr>
    </w:p>
    <w:p w14:paraId="7A453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3、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乙方必须先勘察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项目地、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丈量精确尺寸后设计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执行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。</w:t>
      </w:r>
    </w:p>
    <w:p w14:paraId="7CCC03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4、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乙方设计出来的效果必须考虑可落地性，并且在项目现场进行技术交底，在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执行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过程中有任何难题，乙方需与甲方沟通解决。</w:t>
      </w:r>
    </w:p>
    <w:p w14:paraId="38C15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  <w:t>5、乙方的设计文件、现场布置物料等创意成果，需符合知识产权要求，不得侵犯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任何即存第三方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合法权益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。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如因乙方创意成果引发知识产权纠纷或其他法律问题，乙方应承担全部法律责任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。</w:t>
      </w:r>
    </w:p>
    <w:p w14:paraId="79683F0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lang w:eastAsia="zh-CN"/>
        </w:rPr>
      </w:pPr>
    </w:p>
    <w:p w14:paraId="3D02D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  <w:t>五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条 违约责任</w:t>
      </w:r>
    </w:p>
    <w:p w14:paraId="12DD2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(一)甲方未能按本协议书约定支付</w: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货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款，乙方有权暂缓交付成果的时间。</w:t>
      </w:r>
    </w:p>
    <w:p w14:paraId="4AAD9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default" w:ascii="宋体" w:hAnsi="宋体" w:eastAsia="宋体" w:cs="宋体"/>
          <w:spacing w:val="9"/>
          <w:sz w:val="19"/>
          <w:szCs w:val="19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(二)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乙方须按质量完成活动清单中的内容，如无法完成且无以其他等价值项目替换，则按该项目报价的双倍支付违约金。</w:t>
      </w:r>
    </w:p>
    <w:p w14:paraId="2E1F6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9"/>
          <w:sz w:val="19"/>
          <w:szCs w:val="19"/>
          <w:lang w:val="en-US" w:eastAsia="zh-CN"/>
        </w:rPr>
        <w:t>三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乙方因未在约定的时间范围内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完成项目执行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的视为乙方逾期交付，每延误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一天，应减收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合同总费用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的</w:t>
      </w:r>
      <w:r>
        <w:rPr>
          <w:rFonts w:ascii="宋体" w:hAnsi="宋体" w:eastAsia="宋体" w:cs="宋体"/>
          <w:spacing w:val="-22"/>
          <w:sz w:val="19"/>
          <w:szCs w:val="1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5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%，逾期达</w:t>
      </w:r>
      <w:r>
        <w:rPr>
          <w:rFonts w:ascii="宋体" w:hAnsi="宋体" w:eastAsia="宋体" w:cs="宋体"/>
          <w:spacing w:val="-31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7日的甲方有权单方解除本合同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，乙方应于</w:t>
      </w:r>
      <w:r>
        <w:rPr>
          <w:rFonts w:ascii="宋体" w:hAnsi="宋体" w:eastAsia="宋体" w:cs="宋体"/>
          <w:spacing w:val="-3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5</w:t>
      </w:r>
      <w:r>
        <w:rPr>
          <w:rFonts w:ascii="宋体" w:hAnsi="宋体" w:eastAsia="宋体" w:cs="宋体"/>
          <w:spacing w:val="-38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个工作日内退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还甲方已经支付的全部服务费用</w:t>
      </w:r>
      <w:r>
        <w:rPr>
          <w:rFonts w:hint="eastAsia" w:ascii="宋体" w:hAnsi="宋体" w:eastAsia="宋体" w:cs="宋体"/>
          <w:spacing w:val="9"/>
          <w:sz w:val="19"/>
          <w:szCs w:val="19"/>
          <w:lang w:eastAsia="zh-CN"/>
        </w:rPr>
        <w:t>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同时甲方有权要求乙方赔偿甲方因延误导致的损失。</w:t>
      </w:r>
    </w:p>
    <w:p w14:paraId="3DA17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ascii="宋体" w:hAnsi="宋体" w:eastAsia="宋体" w:cs="宋体"/>
          <w:spacing w:val="8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四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）未经甲方书面同意，乙方不得将设计文件、成果等向第三方转让或用于本合同外的项目，否则乙方须赔偿因此给甲方造成的损失。</w:t>
      </w:r>
    </w:p>
    <w:p w14:paraId="195C3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default" w:ascii="宋体" w:hAnsi="宋体" w:eastAsia="宋体" w:cs="宋体"/>
          <w:spacing w:val="8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19"/>
          <w:szCs w:val="19"/>
          <w:lang w:val="en-US" w:eastAsia="zh-CN"/>
        </w:rPr>
        <w:t>五）一方违反本合同约定，另一方有权要求其承担违约责任并赔偿全部损失，包括但不限于诉讼费、财产保全费、财产保全担保费、差旅费、执行费、评估费、拍卖费、公证费、送达费、公告费、律师费、提存费等为实现权利而发生的费用。</w:t>
      </w:r>
    </w:p>
    <w:p w14:paraId="6B086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</w:pPr>
    </w:p>
    <w:p w14:paraId="0B8BD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第三章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争议的解决</w:t>
      </w:r>
    </w:p>
    <w:p w14:paraId="3E5B6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1、协商：在执行双方签订的合同书中发生争议时，应通过友好协商的办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法解决；</w:t>
      </w:r>
    </w:p>
    <w:p w14:paraId="55D02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2、若上述的协商办法不能解决争议，应将争议提交甲方所在地人民法院解决。</w:t>
      </w:r>
    </w:p>
    <w:p w14:paraId="76C0E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lang w:eastAsia="zh-CN"/>
        </w:rPr>
      </w:pPr>
    </w:p>
    <w:p w14:paraId="69E8A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第四章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lang w:eastAsia="zh-CN"/>
        </w:rPr>
        <w:t>合同文件及说明</w:t>
      </w:r>
    </w:p>
    <w:p w14:paraId="0F8FC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lang w:eastAsia="zh-CN"/>
        </w:rPr>
        <w:t>1</w:t>
      </w: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、本合同的一切补充协议及附件均为本合同的有效组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成部分，副本和正本具有同等效力，若本</w:t>
      </w:r>
      <w:r>
        <w:rPr>
          <w:rFonts w:ascii="宋体" w:hAnsi="宋体" w:eastAsia="宋体" w:cs="宋体"/>
          <w:spacing w:val="10"/>
          <w:sz w:val="19"/>
          <w:szCs w:val="19"/>
          <w:lang w:eastAsia="zh-CN"/>
        </w:rPr>
        <w:t>合同与补充协议或附件出现矛盾时，则按补充协议或附件为准。双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方正式意见往来均采取书面形式，并以书面意见为最终确认文件，明确双方责任；</w:t>
      </w:r>
    </w:p>
    <w:p w14:paraId="1BAAB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2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、本合同执行时，如因战争、洪水、台风、地震、天灾等不可抗力的原因影响而无法履行时，</w:t>
      </w:r>
      <w:r>
        <w:rPr>
          <w:rFonts w:ascii="宋体" w:hAnsi="宋体" w:eastAsia="宋体" w:cs="宋体"/>
          <w:spacing w:val="1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  <w:lang w:eastAsia="zh-CN"/>
        </w:rPr>
        <w:t>可由双方协商做出决定，将本合同顺延或解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除；</w:t>
      </w:r>
    </w:p>
    <w:p w14:paraId="5A3755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3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、有以下情况的，可解除本合同：</w:t>
      </w:r>
    </w:p>
    <w:p w14:paraId="4DB5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8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2"/>
          <w:sz w:val="19"/>
          <w:szCs w:val="19"/>
          <w:lang w:eastAsia="zh-CN"/>
        </w:rPr>
        <w:t>1）</w:t>
      </w:r>
      <w:r>
        <w:rPr>
          <w:rFonts w:ascii="宋体" w:hAnsi="宋体" w:eastAsia="宋体" w:cs="宋体"/>
          <w:spacing w:val="-45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  <w:lang w:eastAsia="zh-CN"/>
        </w:rPr>
        <w:t>甲乙双方协商同意；</w:t>
      </w:r>
    </w:p>
    <w:p w14:paraId="2B111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2）</w:t>
      </w:r>
      <w:r>
        <w:rPr>
          <w:rFonts w:ascii="宋体" w:hAnsi="宋体" w:eastAsia="宋体" w:cs="宋体"/>
          <w:spacing w:val="-53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lang w:eastAsia="zh-CN"/>
        </w:rPr>
        <w:t>由于不可抗力致使本合同全部义务不能履行（必须由当地公证处出示公证文件</w:t>
      </w:r>
      <w:r>
        <w:rPr>
          <w:rFonts w:ascii="宋体" w:hAnsi="宋体" w:eastAsia="宋体" w:cs="宋体"/>
          <w:spacing w:val="6"/>
          <w:sz w:val="19"/>
          <w:szCs w:val="19"/>
          <w:lang w:eastAsia="zh-CN"/>
        </w:rPr>
        <w:t>）；</w:t>
      </w:r>
    </w:p>
    <w:p w14:paraId="4743D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ascii="宋体" w:hAnsi="宋体" w:eastAsia="宋体" w:cs="宋体"/>
          <w:spacing w:val="-2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4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、本合同在</w:t>
      </w:r>
      <w:r>
        <w:rPr>
          <w:rFonts w:ascii="宋体" w:hAnsi="宋体" w:eastAsia="宋体" w:cs="宋体"/>
          <w:spacing w:val="7"/>
          <w:sz w:val="19"/>
          <w:szCs w:val="19"/>
          <w:u w:val="single"/>
          <w:lang w:eastAsia="zh-CN"/>
        </w:rPr>
        <w:t>广州市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签订，一式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伍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份，</w:t>
      </w:r>
      <w:r>
        <w:rPr>
          <w:rFonts w:ascii="宋体" w:hAnsi="宋体" w:eastAsia="宋体" w:cs="宋体"/>
          <w:spacing w:val="-36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甲方</w:t>
      </w:r>
      <w:r>
        <w:rPr>
          <w:rFonts w:hint="eastAsia" w:ascii="宋体" w:hAnsi="宋体" w:eastAsia="宋体" w:cs="宋体"/>
          <w:spacing w:val="7"/>
          <w:sz w:val="19"/>
          <w:szCs w:val="19"/>
          <w:lang w:val="en-US" w:eastAsia="zh-CN"/>
        </w:rPr>
        <w:t>肆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份，乙方壹份，</w:t>
      </w:r>
      <w:r>
        <w:rPr>
          <w:rFonts w:ascii="宋体" w:hAnsi="宋体" w:eastAsia="宋体" w:cs="宋体"/>
          <w:spacing w:val="-47"/>
          <w:sz w:val="19"/>
          <w:szCs w:val="19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自双方加盖公章或合同专用章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起生效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时生</w:t>
      </w:r>
      <w:r>
        <w:rPr>
          <w:rFonts w:ascii="宋体" w:hAnsi="宋体" w:eastAsia="宋体" w:cs="宋体"/>
          <w:spacing w:val="-2"/>
          <w:sz w:val="19"/>
          <w:szCs w:val="19"/>
          <w:lang w:eastAsia="zh-CN"/>
        </w:rPr>
        <w:t>效。</w:t>
      </w:r>
    </w:p>
    <w:p w14:paraId="02D0E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ascii="宋体" w:hAnsi="宋体" w:eastAsia="宋体" w:cs="宋体"/>
          <w:spacing w:val="-2"/>
          <w:sz w:val="19"/>
          <w:szCs w:val="19"/>
          <w:lang w:eastAsia="zh-CN"/>
        </w:rPr>
      </w:pPr>
    </w:p>
    <w:p w14:paraId="5EC0D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hint="eastAsia" w:ascii="宋体" w:hAnsi="宋体" w:eastAsia="宋体" w:cs="宋体"/>
          <w:spacing w:val="-2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-2"/>
          <w:sz w:val="19"/>
          <w:szCs w:val="19"/>
          <w:lang w:val="en-US" w:eastAsia="zh-CN"/>
        </w:rPr>
        <w:t>附件：活动清单</w:t>
      </w:r>
    </w:p>
    <w:p w14:paraId="6B5D0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hint="eastAsia" w:ascii="宋体" w:hAnsi="宋体" w:eastAsia="宋体" w:cs="宋体"/>
          <w:spacing w:val="-2"/>
          <w:sz w:val="19"/>
          <w:szCs w:val="19"/>
          <w:lang w:eastAsia="zh-CN"/>
        </w:rPr>
      </w:pPr>
    </w:p>
    <w:p w14:paraId="1472BEB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ascii="宋体" w:hAnsi="宋体" w:eastAsia="宋体" w:cs="宋体"/>
          <w:spacing w:val="5"/>
          <w:sz w:val="19"/>
          <w:szCs w:val="19"/>
          <w:lang w:eastAsia="zh-CN"/>
        </w:rPr>
        <w:t>（以下无正文）</w:t>
      </w:r>
    </w:p>
    <w:p w14:paraId="63DE6C6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07DADC8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4304071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甲方签章：                                  乙方签章：</w:t>
      </w:r>
    </w:p>
    <w:p w14:paraId="358F5A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33B4D0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43891CB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 xml:space="preserve">  </w:t>
      </w:r>
    </w:p>
    <w:p w14:paraId="67EC101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签订日期：2025年  月  日</w:t>
      </w:r>
    </w:p>
    <w:p w14:paraId="3B4772B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56A9D9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6229996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2598F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br w:type="page"/>
      </w:r>
    </w:p>
    <w:p w14:paraId="7E7E4F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</w:pPr>
    </w:p>
    <w:p w14:paraId="4F850DF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lang w:val="en-US" w:eastAsia="zh-CN"/>
        </w:rPr>
        <w:t>附件：活动清单</w:t>
      </w:r>
    </w:p>
    <w:tbl>
      <w:tblPr>
        <w:tblStyle w:val="7"/>
        <w:tblW w:w="11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755"/>
        <w:gridCol w:w="853"/>
        <w:gridCol w:w="683"/>
        <w:gridCol w:w="683"/>
        <w:gridCol w:w="909"/>
        <w:gridCol w:w="826"/>
        <w:gridCol w:w="4864"/>
      </w:tblGrid>
      <w:tr w14:paraId="7776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尺寸/型号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64C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68F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0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136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活动整体布置</w:t>
            </w:r>
          </w:p>
        </w:tc>
      </w:tr>
      <w:tr w14:paraId="6282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主背景板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3*5m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E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6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活动预热推文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3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4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活动回顾推文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E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含不少于3名汉服爱好者拍照打卡</w:t>
            </w:r>
          </w:p>
        </w:tc>
      </w:tr>
      <w:tr w14:paraId="0B19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摄影师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7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含摄影、美图</w:t>
            </w:r>
          </w:p>
        </w:tc>
      </w:tr>
      <w:tr w14:paraId="5724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4C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活动指引（KT板）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6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B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含1个出入口1*2m指引牌、3个重要区域海报指引（A2）、6个游园会海报（A2）</w:t>
            </w:r>
          </w:p>
        </w:tc>
      </w:tr>
      <w:tr w14:paraId="0600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DF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策划及设计费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7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B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现场工作人员（全程）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7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1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4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6D4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7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4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2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49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751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0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DA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活动1：贺中秋迎国庆租户联欢会（工会礼堂二楼，针对租户）</w:t>
            </w:r>
          </w:p>
        </w:tc>
      </w:tr>
      <w:tr w14:paraId="17CF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节目表演及互动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E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A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音乐或舞蹈表演2-3项；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互动游戏环节3-4项。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至少5项需保证现场氛围活跃。</w:t>
            </w:r>
          </w:p>
        </w:tc>
      </w:tr>
      <w:tr w14:paraId="3ADD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整体氛围布置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1.PPT：主画面、活动流程；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2.暖场音乐；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3.室内现场中秋、国庆主题氛围布置。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需充分体现中秋、国庆活动氛围。</w:t>
            </w:r>
          </w:p>
        </w:tc>
      </w:tr>
      <w:tr w14:paraId="6E03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1.点心，不少于100份；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2.饮品，不少于100份；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3.现切水果，不少于50份；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4.一次性餐具：如餐盘、纸杯、托盘、手套、叉子、勺子、水果叉、牙线棒等；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5.茶歇摆台。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需确保现场物料充足。</w:t>
            </w:r>
          </w:p>
        </w:tc>
      </w:tr>
      <w:tr w14:paraId="0A22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租户伴手礼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C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6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每份含：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1个礼品袋，1个灯笼，1个月饼，以及另外两份文创或美食礼品。</w:t>
            </w:r>
          </w:p>
        </w:tc>
      </w:tr>
      <w:tr w14:paraId="4AEC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每次表演后、联欢会结束后一次抽奖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F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分一、二、三等奖。</w:t>
            </w:r>
          </w:p>
        </w:tc>
      </w:tr>
      <w:tr w14:paraId="47DB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互动环节奖品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C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F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1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2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A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4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F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D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9D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05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2C8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活动2：贺中秋迎国庆游园会（中央花园，针对租户、周边居民、社会人群）</w:t>
            </w:r>
          </w:p>
        </w:tc>
      </w:tr>
      <w:tr w14:paraId="4F44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猜灯谜游戏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1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可替换，不少于5项游戏，积分形式兑换礼品</w:t>
            </w:r>
          </w:p>
        </w:tc>
      </w:tr>
      <w:tr w14:paraId="0C2B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投壶游戏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7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6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E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A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玉兔套圈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D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8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吹蜡烛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8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0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3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水中捞月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6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6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8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文创、零食等，如钥匙扣、拼图、小积木、毛绒玩具等</w:t>
            </w:r>
          </w:p>
        </w:tc>
      </w:tr>
      <w:tr w14:paraId="7998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整体氛围布置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D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花园活动区域布置，含至少1处大型节日装置打卡点，持续到国庆节结束</w:t>
            </w:r>
          </w:p>
        </w:tc>
      </w:tr>
      <w:tr w14:paraId="58D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4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D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F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4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1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0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1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备注：上述为暂定清单，根据实际执行情况及甲方需求可作适当调整。</w:t>
            </w:r>
          </w:p>
        </w:tc>
      </w:tr>
    </w:tbl>
    <w:p w14:paraId="211EA1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spacing w:val="5"/>
          <w:sz w:val="19"/>
          <w:szCs w:val="19"/>
          <w:lang w:eastAsia="zh-CN"/>
        </w:rPr>
      </w:pPr>
    </w:p>
    <w:p w14:paraId="224444C5"/>
    <w:sectPr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F661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28A76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28A76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732A">
    <w:pPr>
      <w:pStyle w:val="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56553"/>
    <w:multiLevelType w:val="singleLevel"/>
    <w:tmpl w:val="1E8565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3594"/>
    <w:rsid w:val="133D1E75"/>
    <w:rsid w:val="134B5BF7"/>
    <w:rsid w:val="198A2092"/>
    <w:rsid w:val="1B0D38A7"/>
    <w:rsid w:val="1BF930FB"/>
    <w:rsid w:val="1D676A21"/>
    <w:rsid w:val="20626845"/>
    <w:rsid w:val="23D97311"/>
    <w:rsid w:val="283E4B96"/>
    <w:rsid w:val="28C17575"/>
    <w:rsid w:val="308A3594"/>
    <w:rsid w:val="39D63EF3"/>
    <w:rsid w:val="5B55363A"/>
    <w:rsid w:val="662F5543"/>
    <w:rsid w:val="721F14B1"/>
    <w:rsid w:val="763224E5"/>
    <w:rsid w:val="7A0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80" w:after="180" w:line="720" w:lineRule="auto"/>
      <w:outlineLvl w:val="0"/>
    </w:pPr>
    <w:rPr>
      <w:b/>
      <w:kern w:val="52"/>
      <w:sz w:val="5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2555</Words>
  <Characters>2649</Characters>
  <Lines>0</Lines>
  <Paragraphs>0</Paragraphs>
  <TotalTime>1</TotalTime>
  <ScaleCrop>false</ScaleCrop>
  <LinksUpToDate>false</LinksUpToDate>
  <CharactersWithSpaces>2837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Garmen</dc:creator>
  <cp:lastModifiedBy>chen</cp:lastModifiedBy>
  <dcterms:modified xsi:type="dcterms:W3CDTF">2025-09-03T09:50:05Z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B78BE473AF88423FB8910AAE3AF22DBB_13</vt:lpwstr>
  </property>
  <property fmtid="{D5CDD505-2E9C-101B-9397-08002B2CF9AE}" pid="4" name="KSOTemplateDocerSaveRecord">
    <vt:lpwstr>eyJoZGlkIjoiMTFlN2Q1YzczMzZkNmI4ODk5MzdmYjU3YjJmM2U4Y2UiLCJ1c2VySWQiOiIyNTExNTcyNiJ9</vt:lpwstr>
  </property>
</Properties>
</file>