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60" w:hangingChars="1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>广报阡陌间园区贺中秋迎国庆双节联欢活动服务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23996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1、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我方具有履行合同所必需的设备和专业技术能力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；</w:t>
      </w:r>
    </w:p>
    <w:p w14:paraId="40166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</w:rPr>
        <w:t>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、我方没有被各级行政主管部门做出停止市场行为的处罚；</w:t>
      </w:r>
    </w:p>
    <w:p w14:paraId="4964B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7745D7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sz w:val="30"/>
          <w:szCs w:val="30"/>
          <w:shd w:val="clear" w:fill="auto"/>
          <w:lang w:val="en-US" w:eastAsia="zh-CN"/>
        </w:rPr>
        <w:t>5、</w:t>
      </w: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sz w:val="30"/>
          <w:szCs w:val="30"/>
          <w:shd w:val="clear" w:fill="auto"/>
        </w:rPr>
        <w:t>单位负责人为同一人或者存在控股、管理关系的不同单位，不得参加同一项目报价</w:t>
      </w:r>
      <w:r>
        <w:rPr>
          <w:rFonts w:hint="eastAsia" w:ascii="仿宋" w:hAnsi="仿宋" w:eastAsia="仿宋" w:cs="Times New Roman"/>
          <w:bCs w:val="0"/>
          <w:spacing w:val="0"/>
          <w:kern w:val="2"/>
          <w:sz w:val="30"/>
          <w:szCs w:val="30"/>
          <w:lang w:val="en-US" w:eastAsia="zh-CN" w:bidi="ar-SA"/>
        </w:rPr>
        <w:t>。</w:t>
      </w:r>
    </w:p>
    <w:p w14:paraId="0EFE7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44B52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</w:p>
    <w:p w14:paraId="70D0F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</w:p>
    <w:p w14:paraId="0F0FC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900" w:firstLineChars="13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00" w:firstLineChars="1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sz w:val="30"/>
          <w:szCs w:val="30"/>
        </w:rPr>
        <w:t>或授权委托人（签字或签章）：</w:t>
      </w:r>
    </w:p>
    <w:p w14:paraId="372921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0EA77ACB"/>
    <w:rsid w:val="135A7ADD"/>
    <w:rsid w:val="194275A2"/>
    <w:rsid w:val="1AEA63B4"/>
    <w:rsid w:val="1F0B5D9B"/>
    <w:rsid w:val="27F8705A"/>
    <w:rsid w:val="296E73EC"/>
    <w:rsid w:val="2A7034BC"/>
    <w:rsid w:val="2A752F2D"/>
    <w:rsid w:val="2A7D7153"/>
    <w:rsid w:val="2AB04235"/>
    <w:rsid w:val="2BB1759E"/>
    <w:rsid w:val="2C8633E5"/>
    <w:rsid w:val="2DF67F17"/>
    <w:rsid w:val="2FB229F3"/>
    <w:rsid w:val="300D5B72"/>
    <w:rsid w:val="30903E92"/>
    <w:rsid w:val="31060E73"/>
    <w:rsid w:val="320845EB"/>
    <w:rsid w:val="32975411"/>
    <w:rsid w:val="32A51E7B"/>
    <w:rsid w:val="332B1B4D"/>
    <w:rsid w:val="33490541"/>
    <w:rsid w:val="34245F85"/>
    <w:rsid w:val="35642A0E"/>
    <w:rsid w:val="36334FE4"/>
    <w:rsid w:val="376726FC"/>
    <w:rsid w:val="3840362C"/>
    <w:rsid w:val="38B946BD"/>
    <w:rsid w:val="3AD00189"/>
    <w:rsid w:val="3EC01B93"/>
    <w:rsid w:val="3EC55DD0"/>
    <w:rsid w:val="43575E67"/>
    <w:rsid w:val="4454271F"/>
    <w:rsid w:val="49F233F9"/>
    <w:rsid w:val="4A7F22CB"/>
    <w:rsid w:val="4C8F6EBF"/>
    <w:rsid w:val="503E5AF1"/>
    <w:rsid w:val="508006C7"/>
    <w:rsid w:val="51EA53FD"/>
    <w:rsid w:val="52376B55"/>
    <w:rsid w:val="52F37FCF"/>
    <w:rsid w:val="53BA4B67"/>
    <w:rsid w:val="5499737E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4FB725B"/>
    <w:rsid w:val="6C2020BD"/>
    <w:rsid w:val="6C9960D8"/>
    <w:rsid w:val="6D670E3D"/>
    <w:rsid w:val="6F3958AE"/>
    <w:rsid w:val="71422253"/>
    <w:rsid w:val="774E1AC4"/>
    <w:rsid w:val="778E79A4"/>
    <w:rsid w:val="78A9140F"/>
    <w:rsid w:val="79D564FE"/>
    <w:rsid w:val="7B87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441</Characters>
  <Lines>0</Lines>
  <Paragraphs>0</Paragraphs>
  <TotalTime>0</TotalTime>
  <ScaleCrop>false</ScaleCrop>
  <LinksUpToDate>false</LinksUpToDate>
  <CharactersWithSpaces>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chen</cp:lastModifiedBy>
  <dcterms:modified xsi:type="dcterms:W3CDTF">2025-09-03T09:49:52Z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6AAA2106822E47CF95C3C4BD008178A0_13</vt:lpwstr>
  </property>
  <property fmtid="{D5CDD505-2E9C-101B-9397-08002B2CF9AE}" pid="4" name="KSOTemplateDocerSaveRecord">
    <vt:lpwstr>eyJoZGlkIjoiMTFlN2Q1YzczMzZkNmI4ODk5MzdmYjU3YjJmM2U4Y2UiLCJ1c2VySWQiOiIyNTExNTcyNiJ9</vt:lpwstr>
  </property>
</Properties>
</file>