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F07DD">
      <w:pPr>
        <w:tabs>
          <w:tab w:val="left" w:pos="720"/>
        </w:tabs>
        <w:spacing w:line="360" w:lineRule="auto"/>
        <w:rPr>
          <w:rFonts w:ascii="Times New Roman" w:hAnsi="Times New Roman" w:cs="Times New Roman"/>
          <w:b/>
          <w:sz w:val="28"/>
          <w:szCs w:val="28"/>
          <w:highlight w:val="none"/>
        </w:rPr>
      </w:pPr>
    </w:p>
    <w:p w14:paraId="523C23F0">
      <w:pPr>
        <w:tabs>
          <w:tab w:val="left" w:pos="720"/>
        </w:tabs>
        <w:spacing w:line="360" w:lineRule="auto"/>
        <w:rPr>
          <w:rFonts w:ascii="Times New Roman" w:hAnsi="Times New Roman" w:cs="Times New Roman"/>
          <w:b/>
          <w:sz w:val="28"/>
          <w:szCs w:val="28"/>
          <w:highlight w:val="none"/>
        </w:rPr>
      </w:pPr>
    </w:p>
    <w:p w14:paraId="07FCFF5B">
      <w:pPr>
        <w:spacing w:line="360" w:lineRule="auto"/>
        <w:jc w:val="center"/>
        <w:rPr>
          <w:rFonts w:ascii="Times New Roman" w:hAnsi="Times New Roman" w:cs="Times New Roman"/>
          <w:bCs/>
          <w:sz w:val="52"/>
          <w:szCs w:val="52"/>
          <w:highlight w:val="none"/>
        </w:rPr>
      </w:pPr>
      <w:r>
        <w:rPr>
          <w:rFonts w:hint="eastAsia" w:cs="Times New Roman"/>
          <w:b/>
          <w:sz w:val="52"/>
          <w:szCs w:val="52"/>
          <w:highlight w:val="none"/>
          <w:lang w:eastAsia="zh-CN"/>
        </w:rPr>
        <w:t>广州报业文化中心北塔16层样板间软装安装工程</w:t>
      </w:r>
      <w:r>
        <w:rPr>
          <w:rFonts w:hint="default" w:ascii="Times New Roman" w:hAnsi="Times New Roman" w:cs="Times New Roman"/>
          <w:b/>
          <w:sz w:val="52"/>
          <w:szCs w:val="52"/>
          <w:highlight w:val="none"/>
        </w:rPr>
        <w:t>合同</w:t>
      </w:r>
    </w:p>
    <w:p w14:paraId="243303BB">
      <w:pPr>
        <w:tabs>
          <w:tab w:val="left" w:pos="720"/>
        </w:tabs>
        <w:spacing w:line="360" w:lineRule="auto"/>
        <w:jc w:val="center"/>
        <w:rPr>
          <w:rFonts w:ascii="Times New Roman" w:hAnsi="Times New Roman" w:cs="Times New Roman"/>
          <w:b/>
          <w:sz w:val="28"/>
          <w:szCs w:val="28"/>
          <w:highlight w:val="none"/>
        </w:rPr>
      </w:pPr>
    </w:p>
    <w:p w14:paraId="00AEF57F">
      <w:pPr>
        <w:tabs>
          <w:tab w:val="left" w:pos="720"/>
        </w:tabs>
        <w:spacing w:line="360" w:lineRule="auto"/>
        <w:rPr>
          <w:rFonts w:ascii="Times New Roman" w:hAnsi="Times New Roman" w:cs="Times New Roman"/>
          <w:b/>
          <w:sz w:val="28"/>
          <w:szCs w:val="28"/>
          <w:highlight w:val="none"/>
        </w:rPr>
      </w:pPr>
    </w:p>
    <w:p w14:paraId="01A12E6A">
      <w:pPr>
        <w:tabs>
          <w:tab w:val="left" w:pos="720"/>
        </w:tabs>
        <w:spacing w:line="360" w:lineRule="auto"/>
        <w:rPr>
          <w:rFonts w:ascii="Times New Roman" w:hAnsi="Times New Roman" w:cs="Times New Roman"/>
          <w:b/>
          <w:sz w:val="28"/>
          <w:szCs w:val="28"/>
          <w:highlight w:val="none"/>
        </w:rPr>
      </w:pPr>
    </w:p>
    <w:p w14:paraId="7ACDFB03">
      <w:pPr>
        <w:tabs>
          <w:tab w:val="left" w:pos="720"/>
        </w:tabs>
        <w:spacing w:line="360" w:lineRule="auto"/>
        <w:rPr>
          <w:rFonts w:ascii="Times New Roman" w:hAnsi="Times New Roman" w:cs="Times New Roman"/>
          <w:bCs/>
          <w:sz w:val="28"/>
          <w:szCs w:val="28"/>
          <w:highlight w:val="none"/>
        </w:rPr>
      </w:pPr>
    </w:p>
    <w:p w14:paraId="5AAECBEA">
      <w:pPr>
        <w:tabs>
          <w:tab w:val="left" w:pos="720"/>
        </w:tabs>
        <w:spacing w:line="360" w:lineRule="auto"/>
        <w:ind w:firstLine="840" w:firstLineChars="300"/>
        <w:jc w:val="both"/>
        <w:rPr>
          <w:rFonts w:hint="default" w:ascii="Times New Roman" w:hAnsi="Times New Roman" w:eastAsia="宋体" w:cs="Times New Roman"/>
          <w:bCs/>
          <w:sz w:val="28"/>
          <w:szCs w:val="28"/>
          <w:highlight w:val="none"/>
          <w:lang w:eastAsia="zh-CN"/>
        </w:rPr>
      </w:pPr>
      <w:r>
        <w:rPr>
          <w:rFonts w:hint="default" w:ascii="Times New Roman" w:hAnsi="Times New Roman" w:cs="Times New Roman"/>
          <w:bCs/>
          <w:sz w:val="28"/>
          <w:szCs w:val="28"/>
          <w:highlight w:val="none"/>
        </w:rPr>
        <w:t>采购名称：</w:t>
      </w:r>
      <w:r>
        <w:rPr>
          <w:rFonts w:hint="eastAsia" w:cs="Times New Roman"/>
          <w:bCs/>
          <w:sz w:val="28"/>
          <w:szCs w:val="28"/>
          <w:highlight w:val="none"/>
          <w:lang w:eastAsia="zh-CN"/>
        </w:rPr>
        <w:t>广州报业文化中心北塔16层样板间软装安装工程</w:t>
      </w:r>
    </w:p>
    <w:p w14:paraId="4B2D80AA">
      <w:pPr>
        <w:tabs>
          <w:tab w:val="left" w:pos="720"/>
        </w:tabs>
        <w:spacing w:line="360" w:lineRule="auto"/>
        <w:ind w:firstLine="840" w:firstLineChars="300"/>
        <w:jc w:val="left"/>
        <w:rPr>
          <w:rFonts w:hint="eastAsia" w:ascii="Times New Roman" w:hAnsi="Times New Roman" w:eastAsia="宋体" w:cs="Times New Roman"/>
          <w:bCs/>
          <w:sz w:val="28"/>
          <w:szCs w:val="28"/>
          <w:highlight w:val="none"/>
          <w:lang w:val="en-US" w:eastAsia="zh-CN"/>
        </w:rPr>
      </w:pPr>
      <w:r>
        <w:rPr>
          <w:rFonts w:hint="default" w:ascii="Times New Roman" w:hAnsi="Times New Roman" w:cs="Times New Roman"/>
          <w:bCs/>
          <w:sz w:val="28"/>
          <w:szCs w:val="28"/>
          <w:highlight w:val="none"/>
        </w:rPr>
        <w:t>项目地点：</w:t>
      </w:r>
      <w:r>
        <w:rPr>
          <w:rFonts w:hint="eastAsia" w:cs="Times New Roman"/>
          <w:bCs/>
          <w:snapToGrid/>
          <w:kern w:val="2"/>
          <w:sz w:val="28"/>
          <w:szCs w:val="28"/>
          <w:highlight w:val="none"/>
          <w:u w:val="none"/>
          <w:lang w:eastAsia="zh-CN"/>
        </w:rPr>
        <w:t>广州报业文化中心北塔16层</w:t>
      </w:r>
    </w:p>
    <w:p w14:paraId="221C1A43">
      <w:pPr>
        <w:tabs>
          <w:tab w:val="left" w:pos="720"/>
        </w:tabs>
        <w:spacing w:line="360" w:lineRule="auto"/>
        <w:ind w:firstLine="840" w:firstLineChars="300"/>
        <w:jc w:val="left"/>
        <w:rPr>
          <w:rFonts w:hint="eastAsia" w:ascii="Times New Roman" w:hAnsi="Times New Roman" w:eastAsia="宋体" w:cs="Times New Roman"/>
          <w:bCs/>
          <w:sz w:val="28"/>
          <w:szCs w:val="28"/>
          <w:highlight w:val="none"/>
          <w:lang w:eastAsia="zh-CN"/>
        </w:rPr>
      </w:pPr>
      <w:r>
        <w:rPr>
          <w:rFonts w:hint="default" w:ascii="Times New Roman" w:hAnsi="Times New Roman" w:cs="Times New Roman"/>
          <w:bCs/>
          <w:sz w:val="28"/>
          <w:szCs w:val="28"/>
          <w:highlight w:val="none"/>
        </w:rPr>
        <w:t>甲    方：</w:t>
      </w:r>
      <w:r>
        <w:rPr>
          <w:rFonts w:hint="eastAsia" w:cs="Times New Roman"/>
          <w:bCs/>
          <w:sz w:val="28"/>
          <w:szCs w:val="28"/>
          <w:highlight w:val="none"/>
          <w:lang w:eastAsia="zh-CN"/>
        </w:rPr>
        <w:t>广州日报社</w:t>
      </w:r>
    </w:p>
    <w:p w14:paraId="110A6483">
      <w:pPr>
        <w:tabs>
          <w:tab w:val="left" w:pos="720"/>
        </w:tabs>
        <w:spacing w:line="360" w:lineRule="auto"/>
        <w:ind w:firstLine="840" w:firstLineChars="300"/>
        <w:jc w:val="left"/>
        <w:rPr>
          <w:rFonts w:ascii="Times New Roman" w:hAnsi="Times New Roman" w:cs="Times New Roman"/>
          <w:bCs/>
          <w:sz w:val="28"/>
          <w:szCs w:val="28"/>
          <w:highlight w:val="none"/>
        </w:rPr>
      </w:pPr>
      <w:r>
        <w:rPr>
          <w:rFonts w:hint="default" w:ascii="Times New Roman" w:hAnsi="Times New Roman" w:cs="Times New Roman"/>
          <w:bCs/>
          <w:sz w:val="28"/>
          <w:szCs w:val="28"/>
          <w:highlight w:val="none"/>
        </w:rPr>
        <w:t>乙    方：</w:t>
      </w:r>
    </w:p>
    <w:p w14:paraId="46D521A5">
      <w:pPr>
        <w:tabs>
          <w:tab w:val="left" w:pos="720"/>
        </w:tabs>
        <w:spacing w:line="360" w:lineRule="auto"/>
        <w:jc w:val="center"/>
        <w:rPr>
          <w:rFonts w:ascii="Times New Roman" w:hAnsi="Times New Roman" w:cs="Times New Roman"/>
          <w:b/>
          <w:sz w:val="28"/>
          <w:szCs w:val="28"/>
          <w:highlight w:val="none"/>
        </w:rPr>
      </w:pPr>
    </w:p>
    <w:p w14:paraId="0A75831D">
      <w:pPr>
        <w:tabs>
          <w:tab w:val="left" w:pos="720"/>
        </w:tabs>
        <w:spacing w:line="360" w:lineRule="auto"/>
        <w:jc w:val="center"/>
        <w:rPr>
          <w:rFonts w:ascii="Times New Roman" w:hAnsi="Times New Roman" w:cs="Times New Roman"/>
          <w:b/>
          <w:sz w:val="28"/>
          <w:szCs w:val="28"/>
          <w:highlight w:val="none"/>
        </w:rPr>
      </w:pPr>
    </w:p>
    <w:p w14:paraId="44A8EE60">
      <w:pPr>
        <w:tabs>
          <w:tab w:val="left" w:pos="720"/>
        </w:tabs>
        <w:spacing w:line="360" w:lineRule="auto"/>
        <w:jc w:val="center"/>
        <w:rPr>
          <w:rFonts w:ascii="Times New Roman" w:hAnsi="Times New Roman" w:cs="Times New Roman"/>
          <w:b/>
          <w:sz w:val="28"/>
          <w:szCs w:val="28"/>
          <w:highlight w:val="none"/>
        </w:rPr>
      </w:pPr>
    </w:p>
    <w:p w14:paraId="5C51408F">
      <w:pPr>
        <w:tabs>
          <w:tab w:val="left" w:pos="720"/>
        </w:tabs>
        <w:spacing w:line="360" w:lineRule="auto"/>
        <w:jc w:val="center"/>
        <w:rPr>
          <w:rFonts w:ascii="Times New Roman" w:hAnsi="Times New Roman" w:cs="Times New Roman"/>
          <w:bCs/>
          <w:sz w:val="28"/>
          <w:szCs w:val="28"/>
          <w:highlight w:val="none"/>
        </w:rPr>
      </w:pPr>
      <w:r>
        <w:rPr>
          <w:rFonts w:hint="default" w:ascii="Times New Roman" w:hAnsi="Times New Roman" w:cs="Times New Roman"/>
          <w:bCs/>
          <w:sz w:val="28"/>
          <w:szCs w:val="28"/>
          <w:highlight w:val="none"/>
        </w:rPr>
        <w:t>签订日期：   年  月  日</w:t>
      </w:r>
    </w:p>
    <w:p w14:paraId="51B7D4BE">
      <w:pPr>
        <w:tabs>
          <w:tab w:val="left" w:pos="720"/>
        </w:tabs>
        <w:spacing w:line="360" w:lineRule="auto"/>
        <w:jc w:val="center"/>
        <w:rPr>
          <w:rFonts w:ascii="Times New Roman" w:hAnsi="Times New Roman" w:cs="Times New Roman"/>
          <w:bCs/>
          <w:sz w:val="28"/>
          <w:szCs w:val="28"/>
          <w:highlight w:val="none"/>
        </w:rPr>
      </w:pPr>
    </w:p>
    <w:p w14:paraId="669D79B0">
      <w:pPr>
        <w:tabs>
          <w:tab w:val="left" w:pos="720"/>
        </w:tabs>
        <w:spacing w:line="360" w:lineRule="auto"/>
        <w:jc w:val="center"/>
        <w:rPr>
          <w:rFonts w:ascii="Times New Roman" w:hAnsi="Times New Roman" w:cs="Times New Roman"/>
          <w:bCs/>
          <w:sz w:val="28"/>
          <w:szCs w:val="28"/>
          <w:highlight w:val="none"/>
        </w:rPr>
      </w:pPr>
    </w:p>
    <w:p w14:paraId="79C837A8">
      <w:pPr>
        <w:tabs>
          <w:tab w:val="left" w:pos="720"/>
        </w:tabs>
        <w:spacing w:line="360" w:lineRule="auto"/>
        <w:jc w:val="center"/>
        <w:rPr>
          <w:rFonts w:ascii="Times New Roman" w:hAnsi="Times New Roman" w:cs="Times New Roman"/>
          <w:bCs/>
          <w:sz w:val="28"/>
          <w:szCs w:val="28"/>
          <w:highlight w:val="none"/>
        </w:rPr>
      </w:pPr>
    </w:p>
    <w:p w14:paraId="52E332A7">
      <w:pPr>
        <w:tabs>
          <w:tab w:val="left" w:pos="720"/>
        </w:tabs>
        <w:spacing w:line="360" w:lineRule="auto"/>
        <w:jc w:val="center"/>
        <w:rPr>
          <w:rFonts w:ascii="Times New Roman" w:hAnsi="Times New Roman" w:cs="Times New Roman"/>
          <w:bCs/>
          <w:sz w:val="28"/>
          <w:szCs w:val="28"/>
          <w:highlight w:val="none"/>
        </w:rPr>
      </w:pPr>
    </w:p>
    <w:p w14:paraId="3242AEBB">
      <w:pPr>
        <w:tabs>
          <w:tab w:val="left" w:pos="720"/>
        </w:tabs>
        <w:spacing w:line="360" w:lineRule="auto"/>
        <w:jc w:val="center"/>
        <w:rPr>
          <w:rFonts w:ascii="Times New Roman" w:hAnsi="Times New Roman" w:cs="Times New Roman"/>
          <w:sz w:val="28"/>
          <w:szCs w:val="28"/>
          <w:highlight w:val="none"/>
        </w:rPr>
      </w:pPr>
    </w:p>
    <w:p w14:paraId="651F8A65">
      <w:pPr>
        <w:spacing w:line="360" w:lineRule="auto"/>
        <w:ind w:firstLine="480" w:firstLineChars="200"/>
        <w:rPr>
          <w:rFonts w:hint="default" w:ascii="Times New Roman" w:hAnsi="Times New Roman" w:cs="Times New Roman"/>
          <w:sz w:val="24"/>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14:paraId="25DD2EF7">
      <w:pPr>
        <w:spacing w:line="360" w:lineRule="auto"/>
        <w:ind w:firstLine="480" w:firstLineChars="200"/>
        <w:rPr>
          <w:rFonts w:ascii="Times New Roman" w:hAnsi="Times New Roman" w:cs="Times New Roman"/>
          <w:kern w:val="28"/>
          <w:sz w:val="24"/>
          <w:highlight w:val="none"/>
        </w:rPr>
      </w:pPr>
      <w:r>
        <w:rPr>
          <w:rFonts w:hint="default" w:ascii="Times New Roman" w:hAnsi="Times New Roman" w:cs="Times New Roman"/>
          <w:sz w:val="24"/>
          <w:highlight w:val="none"/>
        </w:rPr>
        <w:t>依照《中华人民共和国民法典》及其他有关法律法规，根据</w:t>
      </w:r>
      <w:r>
        <w:rPr>
          <w:rFonts w:hint="eastAsia" w:cs="Times New Roman"/>
          <w:sz w:val="24"/>
          <w:highlight w:val="none"/>
          <w:u w:val="single"/>
          <w:lang w:eastAsia="zh-CN"/>
        </w:rPr>
        <w:t>广州报业文化中心北塔16层样板间软装安装工程</w:t>
      </w:r>
      <w:r>
        <w:rPr>
          <w:rFonts w:hint="default" w:ascii="Times New Roman" w:hAnsi="Times New Roman" w:cs="Times New Roman"/>
          <w:sz w:val="24"/>
          <w:highlight w:val="none"/>
        </w:rPr>
        <w:t>的</w:t>
      </w:r>
      <w:r>
        <w:rPr>
          <w:rFonts w:hint="eastAsia" w:cs="Times New Roman"/>
          <w:sz w:val="24"/>
          <w:highlight w:val="none"/>
          <w:lang w:val="en-US" w:eastAsia="zh-CN"/>
        </w:rPr>
        <w:t>询价</w:t>
      </w:r>
      <w:r>
        <w:rPr>
          <w:rFonts w:hint="default" w:ascii="Times New Roman" w:hAnsi="Times New Roman" w:cs="Times New Roman"/>
          <w:sz w:val="24"/>
          <w:highlight w:val="none"/>
        </w:rPr>
        <w:t>结果，</w:t>
      </w:r>
      <w:r>
        <w:rPr>
          <w:rFonts w:hint="default" w:ascii="Times New Roman" w:hAnsi="Times New Roman" w:cs="Times New Roman"/>
          <w:kern w:val="28"/>
          <w:sz w:val="24"/>
          <w:highlight w:val="none"/>
        </w:rPr>
        <w:t>双方协商，</w:t>
      </w:r>
      <w:r>
        <w:rPr>
          <w:rFonts w:hint="default" w:ascii="Times New Roman" w:hAnsi="Times New Roman" w:cs="Times New Roman"/>
          <w:sz w:val="24"/>
          <w:highlight w:val="none"/>
        </w:rPr>
        <w:t>本着平等互利和诚实信用的原则，达成</w:t>
      </w:r>
      <w:r>
        <w:rPr>
          <w:rFonts w:hint="default" w:ascii="Times New Roman" w:hAnsi="Times New Roman" w:cs="Times New Roman"/>
          <w:kern w:val="28"/>
          <w:sz w:val="24"/>
          <w:highlight w:val="none"/>
        </w:rPr>
        <w:t>一致</w:t>
      </w:r>
      <w:r>
        <w:rPr>
          <w:rFonts w:hint="default" w:ascii="Times New Roman" w:hAnsi="Times New Roman" w:cs="Times New Roman"/>
          <w:sz w:val="24"/>
          <w:highlight w:val="none"/>
        </w:rPr>
        <w:t>意见，签订本合同。</w:t>
      </w:r>
    </w:p>
    <w:p w14:paraId="4B0D9443">
      <w:pPr>
        <w:numPr>
          <w:ilvl w:val="0"/>
          <w:numId w:val="1"/>
        </w:numPr>
        <w:spacing w:line="360" w:lineRule="auto"/>
        <w:ind w:firstLine="482" w:firstLineChars="200"/>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货物内容</w:t>
      </w:r>
    </w:p>
    <w:p w14:paraId="69090716">
      <w:pPr>
        <w:pStyle w:val="8"/>
        <w:numPr>
          <w:ilvl w:val="255"/>
          <w:numId w:val="0"/>
        </w:numPr>
        <w:spacing w:line="360" w:lineRule="auto"/>
        <w:ind w:firstLine="480" w:firstLineChars="200"/>
        <w:rPr>
          <w:rFonts w:ascii="Times New Roman" w:hAnsi="Times New Roman" w:cs="Times New Roman" w:eastAsiaTheme="minorEastAsia"/>
          <w:highlight w:val="none"/>
        </w:rPr>
      </w:pPr>
      <w:r>
        <w:rPr>
          <w:rFonts w:hint="default" w:ascii="Times New Roman" w:hAnsi="Times New Roman" w:cs="Times New Roman" w:eastAsiaTheme="minorEastAsia"/>
          <w:highlight w:val="none"/>
        </w:rPr>
        <w:t>1.1 商品名称：</w:t>
      </w:r>
      <w:r>
        <w:rPr>
          <w:rFonts w:hint="eastAsia" w:cs="Times New Roman" w:eastAsiaTheme="minorEastAsia"/>
          <w:highlight w:val="none"/>
          <w:lang w:val="en-US" w:eastAsia="zh-CN"/>
        </w:rPr>
        <w:t>办公</w:t>
      </w:r>
      <w:r>
        <w:rPr>
          <w:rFonts w:hint="default" w:ascii="Times New Roman" w:hAnsi="Times New Roman" w:cs="Times New Roman" w:eastAsiaTheme="minorEastAsia"/>
          <w:highlight w:val="none"/>
        </w:rPr>
        <w:t>家具（具体详见报价清单）</w:t>
      </w:r>
    </w:p>
    <w:p w14:paraId="7272D3D9">
      <w:pPr>
        <w:pStyle w:val="8"/>
        <w:numPr>
          <w:ilvl w:val="255"/>
          <w:numId w:val="0"/>
        </w:numPr>
        <w:spacing w:line="360" w:lineRule="auto"/>
        <w:ind w:firstLine="480" w:firstLineChars="200"/>
        <w:rPr>
          <w:rFonts w:ascii="Times New Roman" w:hAnsi="Times New Roman" w:cs="Times New Roman" w:eastAsiaTheme="minorEastAsia"/>
          <w:highlight w:val="none"/>
        </w:rPr>
      </w:pPr>
      <w:r>
        <w:rPr>
          <w:rFonts w:hint="default" w:ascii="Times New Roman" w:hAnsi="Times New Roman" w:cs="Times New Roman" w:eastAsiaTheme="minorEastAsia"/>
          <w:highlight w:val="none"/>
        </w:rPr>
        <w:t>1.2 规格型号、配置性能：见报价清单</w:t>
      </w:r>
    </w:p>
    <w:p w14:paraId="5A2A5F35">
      <w:pPr>
        <w:pStyle w:val="8"/>
        <w:numPr>
          <w:ilvl w:val="255"/>
          <w:numId w:val="0"/>
        </w:numPr>
        <w:spacing w:line="360" w:lineRule="auto"/>
        <w:ind w:firstLine="480" w:firstLineChars="200"/>
        <w:rPr>
          <w:rFonts w:ascii="Times New Roman" w:hAnsi="Times New Roman" w:cs="Times New Roman" w:eastAsiaTheme="minorEastAsia"/>
          <w:highlight w:val="none"/>
        </w:rPr>
      </w:pPr>
      <w:r>
        <w:rPr>
          <w:rFonts w:hint="default" w:ascii="Times New Roman" w:hAnsi="Times New Roman" w:cs="Times New Roman" w:eastAsiaTheme="minorEastAsia"/>
          <w:highlight w:val="none"/>
        </w:rPr>
        <w:t>1.3 数量：见报价清单</w:t>
      </w:r>
    </w:p>
    <w:p w14:paraId="3E4276C8">
      <w:pPr>
        <w:pStyle w:val="8"/>
        <w:numPr>
          <w:ilvl w:val="255"/>
          <w:numId w:val="0"/>
        </w:numPr>
        <w:spacing w:line="360" w:lineRule="auto"/>
        <w:ind w:firstLine="480" w:firstLineChars="200"/>
        <w:rPr>
          <w:rFonts w:ascii="Times New Roman" w:hAnsi="Times New Roman" w:cs="Times New Roman" w:eastAsiaTheme="minorEastAsia"/>
          <w:highlight w:val="none"/>
        </w:rPr>
      </w:pPr>
      <w:r>
        <w:rPr>
          <w:rFonts w:hint="default" w:ascii="Times New Roman" w:hAnsi="Times New Roman" w:cs="Times New Roman" w:eastAsiaTheme="minorEastAsia"/>
          <w:highlight w:val="none"/>
        </w:rPr>
        <w:t>1.4 颜色或其他外观形态要求：见报价清单（具体在供货前由乙方提供样板供由甲方确定）</w:t>
      </w:r>
    </w:p>
    <w:p w14:paraId="4E8C31B4">
      <w:pPr>
        <w:spacing w:line="360" w:lineRule="auto"/>
        <w:ind w:firstLine="482" w:firstLineChars="200"/>
        <w:rPr>
          <w:rFonts w:ascii="Times New Roman" w:hAnsi="Times New Roman" w:cs="Times New Roman" w:eastAsiaTheme="minorEastAsia"/>
          <w:b/>
          <w:sz w:val="24"/>
          <w:highlight w:val="none"/>
        </w:rPr>
      </w:pPr>
      <w:r>
        <w:rPr>
          <w:rFonts w:hint="default" w:ascii="Times New Roman" w:hAnsi="Times New Roman" w:cs="Times New Roman" w:eastAsiaTheme="minorEastAsia"/>
          <w:b/>
          <w:sz w:val="24"/>
          <w:highlight w:val="none"/>
        </w:rPr>
        <w:t>二、</w:t>
      </w:r>
      <w:r>
        <w:rPr>
          <w:rFonts w:ascii="Times New Roman" w:hAnsi="Times New Roman" w:cs="Times New Roman" w:eastAsiaTheme="minorEastAsia"/>
          <w:b/>
          <w:sz w:val="24"/>
          <w:highlight w:val="none"/>
        </w:rPr>
        <w:t>合同金额</w:t>
      </w:r>
    </w:p>
    <w:p w14:paraId="0682ADD8">
      <w:pPr>
        <w:widowControl/>
        <w:shd w:val="clear" w:color="auto" w:fill="FFFFFF"/>
        <w:spacing w:line="360" w:lineRule="auto"/>
        <w:ind w:firstLine="480" w:firstLineChars="200"/>
        <w:jc w:val="left"/>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2.1 </w:t>
      </w:r>
      <w:r>
        <w:rPr>
          <w:rFonts w:ascii="Times New Roman" w:hAnsi="Times New Roman" w:cs="Times New Roman" w:eastAsiaTheme="minorEastAsia"/>
          <w:sz w:val="24"/>
          <w:highlight w:val="none"/>
        </w:rPr>
        <w:t>合同金额</w:t>
      </w:r>
      <w:r>
        <w:rPr>
          <w:rFonts w:hint="default" w:ascii="Times New Roman" w:hAnsi="Times New Roman" w:cs="Times New Roman" w:eastAsiaTheme="minorEastAsia"/>
          <w:sz w:val="24"/>
          <w:highlight w:val="none"/>
        </w:rPr>
        <w:t>暂定</w:t>
      </w:r>
      <w:r>
        <w:rPr>
          <w:rFonts w:ascii="Times New Roman" w:hAnsi="Times New Roman" w:cs="Times New Roman" w:eastAsiaTheme="minorEastAsia"/>
          <w:sz w:val="24"/>
          <w:highlight w:val="none"/>
        </w:rPr>
        <w:t>为</w:t>
      </w:r>
      <w:r>
        <w:rPr>
          <w:rFonts w:hint="default" w:ascii="Times New Roman" w:hAnsi="Times New Roman" w:cs="Times New Roman" w:eastAsiaTheme="minorEastAsia"/>
          <w:sz w:val="24"/>
          <w:highlight w:val="none"/>
        </w:rPr>
        <w:t>含税价</w:t>
      </w:r>
      <w:r>
        <w:rPr>
          <w:rFonts w:ascii="Times New Roman" w:hAnsi="Times New Roman" w:cs="Times New Roman" w:eastAsiaTheme="minorEastAsia"/>
          <w:sz w:val="24"/>
          <w:highlight w:val="none"/>
        </w:rPr>
        <w:t>￥</w:t>
      </w:r>
      <w:r>
        <w:rPr>
          <w:rFonts w:hint="eastAsia" w:cs="Times New Roman" w:eastAsiaTheme="minorEastAsia"/>
          <w:sz w:val="24"/>
          <w:highlight w:val="none"/>
          <w:u w:val="single"/>
          <w:lang w:val="en-US" w:eastAsia="zh-CN"/>
        </w:rPr>
        <w:t xml:space="preserve">      </w:t>
      </w:r>
      <w:r>
        <w:rPr>
          <w:rFonts w:hint="default" w:ascii="Times New Roman" w:hAnsi="Times New Roman" w:cs="Times New Roman" w:eastAsiaTheme="minorEastAsia"/>
          <w:sz w:val="24"/>
          <w:highlight w:val="none"/>
        </w:rPr>
        <w:t>元，</w:t>
      </w:r>
      <w:r>
        <w:rPr>
          <w:rFonts w:ascii="Times New Roman" w:hAnsi="Times New Roman" w:cs="Times New Roman" w:eastAsiaTheme="minorEastAsia"/>
          <w:sz w:val="24"/>
          <w:highlight w:val="none"/>
        </w:rPr>
        <w:t>（大写）：人民币</w:t>
      </w:r>
      <w:r>
        <w:rPr>
          <w:rFonts w:hint="eastAsia" w:cs="Times New Roman" w:eastAsiaTheme="minorEastAsia"/>
          <w:sz w:val="24"/>
          <w:highlight w:val="none"/>
          <w:u w:val="single"/>
          <w:lang w:val="en-US" w:eastAsia="zh-CN"/>
        </w:rPr>
        <w:t xml:space="preserve">        </w:t>
      </w:r>
      <w:r>
        <w:rPr>
          <w:rFonts w:ascii="Times New Roman" w:hAnsi="Times New Roman" w:cs="Times New Roman" w:eastAsiaTheme="minorEastAsia"/>
          <w:sz w:val="24"/>
          <w:highlight w:val="none"/>
        </w:rPr>
        <w:t>。</w:t>
      </w:r>
      <w:r>
        <w:rPr>
          <w:rFonts w:hint="default" w:ascii="Times New Roman" w:hAnsi="Times New Roman" w:cs="Times New Roman"/>
          <w:b/>
          <w:bCs/>
          <w:color w:val="000000"/>
          <w:kern w:val="0"/>
          <w:szCs w:val="21"/>
          <w:highlight w:val="none"/>
        </w:rPr>
        <w:t xml:space="preserve"> </w:t>
      </w:r>
      <w:r>
        <w:rPr>
          <w:rFonts w:ascii="Times New Roman" w:hAnsi="Times New Roman" w:cs="Times New Roman" w:eastAsiaTheme="minorEastAsia"/>
          <w:sz w:val="24"/>
          <w:highlight w:val="none"/>
        </w:rPr>
        <w:t>对承包范围内的所有报价包括但不限于</w:t>
      </w:r>
      <w:r>
        <w:rPr>
          <w:rFonts w:hint="default" w:ascii="Times New Roman" w:hAnsi="Times New Roman" w:cs="Times New Roman" w:eastAsiaTheme="minorEastAsia"/>
          <w:sz w:val="24"/>
          <w:highlight w:val="none"/>
        </w:rPr>
        <w:t>乙方</w:t>
      </w:r>
      <w:r>
        <w:rPr>
          <w:rFonts w:ascii="Times New Roman" w:hAnsi="Times New Roman" w:cs="Times New Roman" w:eastAsiaTheme="minorEastAsia"/>
          <w:sz w:val="24"/>
          <w:highlight w:val="none"/>
        </w:rPr>
        <w:t>包工、包料、包设计、包机械使用、包施工措施、包工期、包样板、包质量、包安全生产、</w:t>
      </w:r>
      <w:r>
        <w:rPr>
          <w:rFonts w:hint="default" w:ascii="Times New Roman" w:hAnsi="Times New Roman" w:cs="Times New Roman"/>
          <w:sz w:val="24"/>
          <w:highlight w:val="none"/>
        </w:rPr>
        <w:t>包安装</w:t>
      </w:r>
      <w:r>
        <w:rPr>
          <w:rFonts w:ascii="Times New Roman" w:hAnsi="Times New Roman" w:cs="Times New Roman"/>
          <w:sz w:val="24"/>
          <w:highlight w:val="none"/>
        </w:rPr>
        <w:t>、</w:t>
      </w:r>
      <w:r>
        <w:rPr>
          <w:rFonts w:ascii="Times New Roman" w:hAnsi="Times New Roman" w:cs="Times New Roman" w:eastAsiaTheme="minorEastAsia"/>
          <w:sz w:val="24"/>
          <w:highlight w:val="none"/>
        </w:rPr>
        <w:t>包作业人员保险、包培训、包文明施工、包利润、包规费、包税金、包施工期内家具材料的保管及成品保护、包运输仓储、包垂直运输、包二</w:t>
      </w:r>
      <w:r>
        <w:rPr>
          <w:rFonts w:hint="default" w:ascii="Times New Roman" w:hAnsi="Times New Roman" w:cs="Times New Roman" w:eastAsiaTheme="minorEastAsia"/>
          <w:sz w:val="24"/>
          <w:highlight w:val="none"/>
          <w:lang w:eastAsia="zh-CN"/>
        </w:rPr>
        <w:t>次</w:t>
      </w:r>
      <w:r>
        <w:rPr>
          <w:rFonts w:ascii="Times New Roman" w:hAnsi="Times New Roman" w:cs="Times New Roman" w:eastAsiaTheme="minorEastAsia"/>
          <w:sz w:val="24"/>
          <w:highlight w:val="none"/>
        </w:rPr>
        <w:t>搬运费、包检验检测、包调试、包质保期内工程质量保修及合同实施过程中不可预见费用等完成本合同所有工作的费用</w:t>
      </w:r>
      <w:r>
        <w:rPr>
          <w:rFonts w:hint="default" w:ascii="Times New Roman" w:hAnsi="Times New Roman" w:cs="Times New Roman" w:eastAsiaTheme="minorEastAsia"/>
          <w:sz w:val="24"/>
          <w:highlight w:val="none"/>
        </w:rPr>
        <w:t>。</w:t>
      </w:r>
    </w:p>
    <w:p w14:paraId="057DF0A0">
      <w:pPr>
        <w:widowControl/>
        <w:shd w:val="clear" w:color="auto" w:fill="FFFFFF"/>
        <w:spacing w:line="360" w:lineRule="auto"/>
        <w:ind w:firstLine="480" w:firstLineChars="200"/>
        <w:jc w:val="left"/>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2.2 本合同履行期间综合单价不变，数量按实结算。</w:t>
      </w:r>
      <w:r>
        <w:rPr>
          <w:rFonts w:hint="default" w:ascii="Times New Roman" w:hAnsi="Times New Roman" w:cs="Times New Roman"/>
          <w:color w:val="000000"/>
          <w:sz w:val="24"/>
          <w:highlight w:val="none"/>
          <w:shd w:val="clear" w:color="auto" w:fill="FFFFFF"/>
        </w:rPr>
        <w:t>本工程家具为定制，招标清单家具尺寸为图纸参考尺寸，现场或存在偏差，乙方须在现场踏勘时掌握相关情况，乙方在中标后需到现场复核每个房间家具的实际具体尺寸，然后再安排生产，乙方对家具尺寸的准确性、合理性负责，确保按</w:t>
      </w:r>
      <w:r>
        <w:rPr>
          <w:rFonts w:hint="eastAsia" w:cs="Times New Roman"/>
          <w:color w:val="000000"/>
          <w:sz w:val="24"/>
          <w:highlight w:val="none"/>
          <w:shd w:val="clear" w:color="auto" w:fill="FFFFFF"/>
          <w:lang w:eastAsia="zh-CN"/>
        </w:rPr>
        <w:t>采购人</w:t>
      </w:r>
      <w:r>
        <w:rPr>
          <w:rFonts w:hint="default" w:ascii="Times New Roman" w:hAnsi="Times New Roman" w:cs="Times New Roman"/>
          <w:color w:val="000000"/>
          <w:sz w:val="24"/>
          <w:highlight w:val="none"/>
          <w:shd w:val="clear" w:color="auto" w:fill="FFFFFF"/>
        </w:rPr>
        <w:t>要求效果完成安装，复尺、家具尺寸调整等产生的相关费用已包含在合同价中。</w:t>
      </w:r>
    </w:p>
    <w:p w14:paraId="503C4AB4">
      <w:pPr>
        <w:tabs>
          <w:tab w:val="left" w:pos="0"/>
        </w:tabs>
        <w:spacing w:line="360" w:lineRule="auto"/>
        <w:ind w:firstLine="482" w:firstLineChars="200"/>
        <w:rPr>
          <w:rFonts w:ascii="Times New Roman" w:hAnsi="Times New Roman" w:cs="Times New Roman" w:eastAsiaTheme="minorEastAsia"/>
          <w:b/>
          <w:sz w:val="24"/>
          <w:highlight w:val="none"/>
        </w:rPr>
      </w:pPr>
      <w:r>
        <w:rPr>
          <w:rFonts w:hint="default" w:ascii="Times New Roman" w:hAnsi="Times New Roman" w:cs="Times New Roman" w:eastAsiaTheme="minorEastAsia"/>
          <w:b/>
          <w:sz w:val="24"/>
          <w:highlight w:val="none"/>
        </w:rPr>
        <w:t>三、货物</w:t>
      </w:r>
      <w:r>
        <w:rPr>
          <w:rFonts w:ascii="Times New Roman" w:hAnsi="Times New Roman" w:cs="Times New Roman" w:eastAsiaTheme="minorEastAsia"/>
          <w:b/>
          <w:sz w:val="24"/>
          <w:highlight w:val="none"/>
        </w:rPr>
        <w:t>要求</w:t>
      </w:r>
    </w:p>
    <w:p w14:paraId="2A9CBE16">
      <w:pPr>
        <w:tabs>
          <w:tab w:val="left" w:pos="568"/>
        </w:tabs>
        <w:spacing w:line="360" w:lineRule="auto"/>
        <w:ind w:firstLine="480" w:firstLineChars="200"/>
        <w:rPr>
          <w:rFonts w:ascii="Times New Roman" w:hAnsi="Times New Roman" w:cs="Times New Roman" w:eastAsiaTheme="minorEastAsia"/>
          <w:kern w:val="0"/>
          <w:sz w:val="24"/>
          <w:highlight w:val="none"/>
        </w:rPr>
      </w:pPr>
      <w:r>
        <w:rPr>
          <w:rFonts w:hint="default" w:ascii="Times New Roman" w:hAnsi="Times New Roman" w:cs="Times New Roman" w:eastAsiaTheme="minorEastAsia"/>
          <w:sz w:val="24"/>
          <w:highlight w:val="none"/>
        </w:rPr>
        <w:t xml:space="preserve">3.1 </w:t>
      </w:r>
      <w:r>
        <w:rPr>
          <w:rFonts w:ascii="Times New Roman" w:hAnsi="Times New Roman" w:cs="Times New Roman" w:eastAsiaTheme="minorEastAsia"/>
          <w:kern w:val="0"/>
          <w:sz w:val="24"/>
          <w:highlight w:val="none"/>
        </w:rPr>
        <w:t>货物是制造商原装出厂的、全新的、包装完好的家具，表面无划痕、无碰撞，原材料及成品相关指标全部符合国家有关质量、环保标准及产品出厂标准要求。</w:t>
      </w:r>
    </w:p>
    <w:p w14:paraId="36A418C0">
      <w:pPr>
        <w:tabs>
          <w:tab w:val="left" w:pos="568"/>
        </w:tabs>
        <w:spacing w:line="360" w:lineRule="auto"/>
        <w:ind w:firstLine="480" w:firstLineChars="200"/>
        <w:rPr>
          <w:rFonts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3.2 货物质量和技术标准在符合上述质量要求和技术标准的基础上，同时也须符合《</w:t>
      </w:r>
      <w:r>
        <w:rPr>
          <w:rFonts w:hint="eastAsia" w:cs="Times New Roman" w:eastAsiaTheme="minorEastAsia"/>
          <w:kern w:val="0"/>
          <w:sz w:val="24"/>
          <w:highlight w:val="none"/>
          <w:lang w:val="en-US" w:eastAsia="zh-CN"/>
        </w:rPr>
        <w:t>采购文件</w:t>
      </w:r>
      <w:r>
        <w:rPr>
          <w:rFonts w:hint="default" w:ascii="Times New Roman" w:hAnsi="Times New Roman" w:cs="Times New Roman" w:eastAsiaTheme="minorEastAsia"/>
          <w:kern w:val="0"/>
          <w:sz w:val="24"/>
          <w:highlight w:val="none"/>
        </w:rPr>
        <w:t>》和乙方</w:t>
      </w:r>
      <w:r>
        <w:rPr>
          <w:rFonts w:hint="eastAsia" w:cs="Times New Roman" w:eastAsiaTheme="minorEastAsia"/>
          <w:kern w:val="0"/>
          <w:sz w:val="24"/>
          <w:highlight w:val="none"/>
          <w:lang w:val="en-US" w:eastAsia="zh-CN"/>
        </w:rPr>
        <w:t>报价</w:t>
      </w:r>
      <w:r>
        <w:rPr>
          <w:rFonts w:hint="default" w:ascii="Times New Roman" w:hAnsi="Times New Roman" w:cs="Times New Roman" w:eastAsiaTheme="minorEastAsia"/>
          <w:kern w:val="0"/>
          <w:sz w:val="24"/>
          <w:highlight w:val="none"/>
        </w:rPr>
        <w:t>文件中承诺的所有的质量要求及技术标准。</w:t>
      </w:r>
    </w:p>
    <w:p w14:paraId="56B5885C">
      <w:pPr>
        <w:tabs>
          <w:tab w:val="left" w:pos="568"/>
        </w:tabs>
        <w:spacing w:line="360" w:lineRule="auto"/>
        <w:ind w:firstLine="480" w:firstLineChars="200"/>
        <w:rPr>
          <w:rFonts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3.3 乙方</w:t>
      </w:r>
      <w:r>
        <w:rPr>
          <w:rFonts w:ascii="Times New Roman" w:hAnsi="Times New Roman" w:cs="Times New Roman" w:eastAsiaTheme="minorEastAsia"/>
          <w:kern w:val="0"/>
          <w:sz w:val="24"/>
          <w:highlight w:val="none"/>
        </w:rPr>
        <w:t>需确保施工及安装调试</w:t>
      </w:r>
      <w:r>
        <w:rPr>
          <w:rFonts w:hint="default" w:ascii="Times New Roman" w:hAnsi="Times New Roman" w:cs="Times New Roman" w:eastAsiaTheme="minorEastAsia"/>
          <w:kern w:val="0"/>
          <w:sz w:val="24"/>
          <w:highlight w:val="none"/>
        </w:rPr>
        <w:t>安全</w:t>
      </w:r>
      <w:r>
        <w:rPr>
          <w:rFonts w:ascii="Times New Roman" w:hAnsi="Times New Roman" w:cs="Times New Roman" w:eastAsiaTheme="minorEastAsia"/>
          <w:kern w:val="0"/>
          <w:sz w:val="24"/>
          <w:highlight w:val="none"/>
        </w:rPr>
        <w:t>，如在施工或安装调试过程中造成人员伤害或造成财物损坏，</w:t>
      </w:r>
      <w:r>
        <w:rPr>
          <w:rFonts w:hint="default" w:ascii="Times New Roman" w:hAnsi="Times New Roman" w:cs="Times New Roman" w:eastAsiaTheme="minorEastAsia"/>
          <w:kern w:val="0"/>
          <w:sz w:val="24"/>
          <w:highlight w:val="none"/>
        </w:rPr>
        <w:t>乙方</w:t>
      </w:r>
      <w:r>
        <w:rPr>
          <w:rFonts w:ascii="Times New Roman" w:hAnsi="Times New Roman" w:cs="Times New Roman" w:eastAsiaTheme="minorEastAsia"/>
          <w:kern w:val="0"/>
          <w:sz w:val="24"/>
          <w:highlight w:val="none"/>
        </w:rPr>
        <w:t>负全部责任。</w:t>
      </w:r>
      <w:r>
        <w:rPr>
          <w:rFonts w:hint="default" w:ascii="Times New Roman" w:hAnsi="Times New Roman" w:cs="Times New Roman" w:eastAsiaTheme="minorEastAsia"/>
          <w:kern w:val="0"/>
          <w:sz w:val="24"/>
          <w:highlight w:val="none"/>
        </w:rPr>
        <w:t>乙方应购买相应的场地财产和施工安全</w:t>
      </w:r>
      <w:bookmarkStart w:id="3" w:name="_GoBack"/>
      <w:bookmarkEnd w:id="3"/>
      <w:r>
        <w:rPr>
          <w:rFonts w:hint="default" w:ascii="Times New Roman" w:hAnsi="Times New Roman" w:cs="Times New Roman" w:eastAsiaTheme="minorEastAsia"/>
          <w:kern w:val="0"/>
          <w:sz w:val="24"/>
          <w:highlight w:val="none"/>
        </w:rPr>
        <w:t>保险，并在施工前将保险相关文件复印件提交给甲方。</w:t>
      </w:r>
    </w:p>
    <w:p w14:paraId="0145BC95">
      <w:pPr>
        <w:tabs>
          <w:tab w:val="left" w:pos="568"/>
        </w:tabs>
        <w:spacing w:line="360" w:lineRule="auto"/>
        <w:ind w:firstLine="482" w:firstLineChars="200"/>
        <w:rPr>
          <w:rFonts w:ascii="Times New Roman" w:hAnsi="Times New Roman" w:cs="Times New Roman" w:eastAsiaTheme="minorEastAsia"/>
          <w:b/>
          <w:sz w:val="24"/>
          <w:highlight w:val="none"/>
        </w:rPr>
      </w:pPr>
      <w:r>
        <w:rPr>
          <w:rFonts w:hint="default" w:ascii="Times New Roman" w:hAnsi="Times New Roman" w:cs="Times New Roman" w:eastAsiaTheme="minorEastAsia"/>
          <w:b/>
          <w:sz w:val="24"/>
          <w:highlight w:val="none"/>
        </w:rPr>
        <w:t>四、工</w:t>
      </w:r>
      <w:r>
        <w:rPr>
          <w:rFonts w:ascii="Times New Roman" w:hAnsi="Times New Roman" w:cs="Times New Roman" w:eastAsiaTheme="minorEastAsia"/>
          <w:b/>
          <w:sz w:val="24"/>
          <w:highlight w:val="none"/>
        </w:rPr>
        <w:t>期、交货方式及交货地点</w:t>
      </w:r>
    </w:p>
    <w:p w14:paraId="0545E755">
      <w:pPr>
        <w:tabs>
          <w:tab w:val="left" w:pos="568"/>
        </w:tabs>
        <w:spacing w:line="360" w:lineRule="auto"/>
        <w:ind w:firstLine="480" w:firstLineChars="200"/>
        <w:rPr>
          <w:rFonts w:ascii="Times New Roman" w:hAnsi="Times New Roman" w:cs="Times New Roman" w:eastAsiaTheme="minorEastAsia"/>
          <w:color w:val="000000"/>
          <w:kern w:val="0"/>
          <w:sz w:val="24"/>
          <w:highlight w:val="none"/>
        </w:rPr>
      </w:pPr>
      <w:r>
        <w:rPr>
          <w:rFonts w:hint="default" w:ascii="Times New Roman" w:hAnsi="Times New Roman" w:cs="Times New Roman" w:eastAsiaTheme="minorEastAsia"/>
          <w:kern w:val="0"/>
          <w:sz w:val="24"/>
          <w:highlight w:val="none"/>
        </w:rPr>
        <w:t>4</w:t>
      </w:r>
      <w:r>
        <w:rPr>
          <w:rFonts w:ascii="Times New Roman" w:hAnsi="Times New Roman" w:cs="Times New Roman" w:eastAsiaTheme="minorEastAsia"/>
          <w:color w:val="000000"/>
          <w:kern w:val="0"/>
          <w:sz w:val="24"/>
          <w:highlight w:val="none"/>
        </w:rPr>
        <w:t>.1本工程的总工期为</w:t>
      </w:r>
      <w:r>
        <w:rPr>
          <w:rFonts w:hint="eastAsia" w:cs="Times New Roman" w:eastAsiaTheme="minorEastAsia"/>
          <w:color w:val="000000"/>
          <w:kern w:val="0"/>
          <w:sz w:val="24"/>
          <w:highlight w:val="none"/>
          <w:lang w:val="en-US" w:eastAsia="zh-CN"/>
        </w:rPr>
        <w:t>20</w:t>
      </w:r>
      <w:r>
        <w:rPr>
          <w:rFonts w:ascii="Times New Roman" w:hAnsi="Times New Roman" w:cs="Times New Roman" w:eastAsiaTheme="minorEastAsia"/>
          <w:color w:val="000000"/>
          <w:kern w:val="0"/>
          <w:sz w:val="24"/>
          <w:highlight w:val="none"/>
        </w:rPr>
        <w:t>日历天内。</w:t>
      </w:r>
      <w:r>
        <w:rPr>
          <w:rFonts w:hint="eastAsia" w:cs="Arial" w:asciiTheme="minorEastAsia" w:hAnsiTheme="minorEastAsia"/>
          <w:sz w:val="24"/>
          <w:szCs w:val="24"/>
          <w:highlight w:val="none"/>
        </w:rPr>
        <w:t>（具体</w:t>
      </w:r>
      <w:r>
        <w:rPr>
          <w:rFonts w:hint="eastAsia" w:cs="Arial" w:asciiTheme="minorEastAsia" w:hAnsiTheme="minorEastAsia"/>
          <w:sz w:val="24"/>
          <w:szCs w:val="24"/>
          <w:highlight w:val="none"/>
          <w:lang w:val="en-US" w:eastAsia="zh-CN"/>
        </w:rPr>
        <w:t>开工日期</w:t>
      </w:r>
      <w:r>
        <w:rPr>
          <w:rFonts w:hint="eastAsia" w:cs="Arial" w:asciiTheme="minorEastAsia" w:hAnsiTheme="minorEastAsia"/>
          <w:sz w:val="24"/>
          <w:szCs w:val="24"/>
          <w:highlight w:val="none"/>
        </w:rPr>
        <w:t>以</w:t>
      </w:r>
      <w:r>
        <w:rPr>
          <w:rFonts w:hint="eastAsia" w:cs="Arial" w:asciiTheme="minorEastAsia" w:hAnsiTheme="minorEastAsia"/>
          <w:sz w:val="24"/>
          <w:szCs w:val="24"/>
          <w:highlight w:val="none"/>
          <w:lang w:val="en-US" w:eastAsia="zh-CN"/>
        </w:rPr>
        <w:t>甲方</w:t>
      </w:r>
      <w:r>
        <w:rPr>
          <w:rFonts w:hint="eastAsia" w:cs="Arial" w:asciiTheme="minorEastAsia" w:hAnsiTheme="minorEastAsia"/>
          <w:sz w:val="24"/>
          <w:szCs w:val="24"/>
          <w:highlight w:val="none"/>
        </w:rPr>
        <w:t>通知时间为准）</w:t>
      </w:r>
      <w:r>
        <w:rPr>
          <w:rFonts w:ascii="Times New Roman" w:hAnsi="Times New Roman" w:cs="Times New Roman" w:eastAsiaTheme="minorEastAsia"/>
          <w:color w:val="000000"/>
          <w:kern w:val="0"/>
          <w:sz w:val="24"/>
          <w:highlight w:val="none"/>
        </w:rPr>
        <w:t>。</w:t>
      </w:r>
    </w:p>
    <w:p w14:paraId="11042977">
      <w:pPr>
        <w:tabs>
          <w:tab w:val="left" w:pos="568"/>
        </w:tabs>
        <w:spacing w:line="360" w:lineRule="auto"/>
        <w:ind w:firstLine="480" w:firstLineChars="200"/>
        <w:rPr>
          <w:rFonts w:hint="eastAsia" w:cs="Arial" w:asciiTheme="minorEastAsia" w:hAnsiTheme="minorEastAsia" w:eastAsiaTheme="minorEastAsia"/>
          <w:color w:val="000000"/>
          <w:kern w:val="0"/>
          <w:sz w:val="24"/>
          <w:lang w:eastAsia="zh-CN"/>
        </w:rPr>
      </w:pPr>
      <w:r>
        <w:rPr>
          <w:rFonts w:hint="default" w:ascii="Times New Roman" w:hAnsi="Times New Roman" w:cs="Times New Roman" w:eastAsiaTheme="minorEastAsia"/>
          <w:kern w:val="0"/>
          <w:sz w:val="24"/>
          <w:highlight w:val="none"/>
        </w:rPr>
        <w:t>4.1.1</w:t>
      </w:r>
      <w:r>
        <w:rPr>
          <w:rFonts w:hint="eastAsia" w:cs="Arial" w:asciiTheme="minorEastAsia" w:hAnsiTheme="minorEastAsia" w:eastAsiaTheme="minorEastAsia"/>
          <w:kern w:val="0"/>
          <w:sz w:val="24"/>
        </w:rPr>
        <w:t>乙方</w:t>
      </w:r>
      <w:r>
        <w:rPr>
          <w:rFonts w:cs="Arial" w:asciiTheme="minorEastAsia" w:hAnsiTheme="minorEastAsia" w:eastAsiaTheme="minorEastAsia"/>
          <w:color w:val="000000"/>
          <w:kern w:val="0"/>
          <w:sz w:val="24"/>
        </w:rPr>
        <w:t>需收到中</w:t>
      </w:r>
      <w:r>
        <w:rPr>
          <w:rFonts w:hint="eastAsia" w:cs="Arial" w:asciiTheme="minorEastAsia" w:hAnsiTheme="minorEastAsia" w:eastAsiaTheme="minorEastAsia"/>
          <w:color w:val="000000"/>
          <w:kern w:val="0"/>
          <w:sz w:val="24"/>
          <w:lang w:val="en-US" w:eastAsia="zh-CN"/>
        </w:rPr>
        <w:t>选</w:t>
      </w:r>
      <w:r>
        <w:rPr>
          <w:rFonts w:cs="Arial" w:asciiTheme="minorEastAsia" w:hAnsiTheme="minorEastAsia" w:eastAsiaTheme="minorEastAsia"/>
          <w:color w:val="000000"/>
          <w:kern w:val="0"/>
          <w:sz w:val="24"/>
        </w:rPr>
        <w:t>通知书后</w:t>
      </w:r>
      <w:r>
        <w:rPr>
          <w:rFonts w:hint="eastAsia" w:cs="Arial" w:asciiTheme="minorEastAsia" w:hAnsiTheme="minorEastAsia" w:eastAsiaTheme="minorEastAsia"/>
          <w:color w:val="000000"/>
          <w:kern w:val="0"/>
          <w:sz w:val="24"/>
          <w:lang w:val="en-US" w:eastAsia="zh-CN"/>
        </w:rPr>
        <w:t>3</w:t>
      </w:r>
      <w:r>
        <w:rPr>
          <w:rFonts w:cs="Arial" w:asciiTheme="minorEastAsia" w:hAnsiTheme="minorEastAsia" w:eastAsiaTheme="minorEastAsia"/>
          <w:color w:val="000000"/>
          <w:kern w:val="0"/>
          <w:sz w:val="24"/>
        </w:rPr>
        <w:t>天内，向</w:t>
      </w:r>
      <w:r>
        <w:rPr>
          <w:rFonts w:hint="eastAsia" w:cs="Arial" w:asciiTheme="minorEastAsia" w:hAnsiTheme="minorEastAsia" w:eastAsiaTheme="minorEastAsia"/>
          <w:kern w:val="0"/>
          <w:sz w:val="24"/>
        </w:rPr>
        <w:t>甲方</w:t>
      </w:r>
      <w:r>
        <w:rPr>
          <w:rFonts w:cs="Arial" w:asciiTheme="minorEastAsia" w:hAnsiTheme="minorEastAsia" w:eastAsiaTheme="minorEastAsia"/>
          <w:color w:val="000000"/>
          <w:kern w:val="0"/>
          <w:sz w:val="24"/>
        </w:rPr>
        <w:t>提供样板房家具实物、款式、板材及相关配件等，并附上相关技术参数以供定板</w:t>
      </w:r>
      <w:r>
        <w:rPr>
          <w:rFonts w:hint="eastAsia" w:cs="Arial" w:asciiTheme="minorEastAsia" w:hAnsiTheme="minorEastAsia" w:eastAsiaTheme="minorEastAsia"/>
          <w:color w:val="000000"/>
          <w:kern w:val="0"/>
          <w:sz w:val="24"/>
          <w:lang w:eastAsia="zh-CN"/>
        </w:rPr>
        <w:t>。</w:t>
      </w:r>
    </w:p>
    <w:p w14:paraId="201E3DAB">
      <w:pPr>
        <w:tabs>
          <w:tab w:val="left" w:pos="568"/>
        </w:tabs>
        <w:spacing w:line="360" w:lineRule="auto"/>
        <w:ind w:firstLine="480" w:firstLineChars="200"/>
        <w:rPr>
          <w:rFonts w:ascii="Times New Roman" w:hAnsi="Times New Roman" w:cs="Times New Roman" w:eastAsiaTheme="minorEastAsia"/>
          <w:color w:val="000000"/>
          <w:kern w:val="0"/>
          <w:sz w:val="24"/>
          <w:highlight w:val="none"/>
        </w:rPr>
      </w:pPr>
      <w:r>
        <w:rPr>
          <w:rFonts w:hint="default" w:ascii="Times New Roman" w:hAnsi="Times New Roman" w:cs="Times New Roman" w:eastAsiaTheme="minorEastAsia"/>
          <w:kern w:val="0"/>
          <w:sz w:val="24"/>
          <w:highlight w:val="none"/>
        </w:rPr>
        <w:t>4</w:t>
      </w:r>
      <w:r>
        <w:rPr>
          <w:rFonts w:ascii="Times New Roman" w:hAnsi="Times New Roman" w:cs="Times New Roman" w:eastAsiaTheme="minorEastAsia"/>
          <w:color w:val="000000"/>
          <w:kern w:val="0"/>
          <w:sz w:val="24"/>
          <w:highlight w:val="none"/>
        </w:rPr>
        <w:t>.1.</w:t>
      </w:r>
      <w:r>
        <w:rPr>
          <w:rFonts w:hint="eastAsia" w:cs="Times New Roman" w:eastAsiaTheme="minorEastAsia"/>
          <w:color w:val="000000"/>
          <w:kern w:val="0"/>
          <w:sz w:val="24"/>
          <w:highlight w:val="none"/>
          <w:lang w:val="en-US" w:eastAsia="zh-CN"/>
        </w:rPr>
        <w:t>2</w:t>
      </w:r>
      <w:r>
        <w:rPr>
          <w:rFonts w:ascii="Times New Roman" w:hAnsi="Times New Roman" w:cs="Times New Roman" w:eastAsiaTheme="minorEastAsia"/>
          <w:color w:val="000000"/>
          <w:kern w:val="0"/>
          <w:sz w:val="24"/>
          <w:highlight w:val="none"/>
        </w:rPr>
        <w:t>家具样板定板后，收到</w:t>
      </w:r>
      <w:r>
        <w:rPr>
          <w:rFonts w:hint="default" w:ascii="Times New Roman" w:hAnsi="Times New Roman" w:cs="Times New Roman" w:eastAsiaTheme="minorEastAsia"/>
          <w:kern w:val="0"/>
          <w:sz w:val="24"/>
          <w:highlight w:val="none"/>
        </w:rPr>
        <w:t>甲方</w:t>
      </w:r>
      <w:r>
        <w:rPr>
          <w:rFonts w:ascii="Times New Roman" w:hAnsi="Times New Roman" w:cs="Times New Roman" w:eastAsiaTheme="minorEastAsia"/>
          <w:color w:val="000000"/>
          <w:kern w:val="0"/>
          <w:sz w:val="24"/>
          <w:highlight w:val="none"/>
        </w:rPr>
        <w:t>发出的排产通知之日起</w:t>
      </w:r>
      <w:r>
        <w:rPr>
          <w:rFonts w:hint="eastAsia" w:cs="Times New Roman" w:eastAsiaTheme="minorEastAsia"/>
          <w:color w:val="000000"/>
          <w:kern w:val="0"/>
          <w:sz w:val="24"/>
          <w:highlight w:val="none"/>
          <w:u w:val="single"/>
          <w:lang w:val="en-US" w:eastAsia="zh-CN"/>
        </w:rPr>
        <w:t>15</w:t>
      </w:r>
      <w:r>
        <w:rPr>
          <w:rFonts w:ascii="Times New Roman" w:hAnsi="Times New Roman" w:cs="Times New Roman" w:eastAsiaTheme="minorEastAsia"/>
          <w:color w:val="000000"/>
          <w:kern w:val="0"/>
          <w:sz w:val="24"/>
          <w:highlight w:val="none"/>
        </w:rPr>
        <w:t>个日历天内完成全部家具生产、到货。</w:t>
      </w:r>
    </w:p>
    <w:p w14:paraId="39EAD8C7">
      <w:pPr>
        <w:tabs>
          <w:tab w:val="left" w:pos="568"/>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4</w:t>
      </w:r>
      <w:r>
        <w:rPr>
          <w:rFonts w:ascii="Times New Roman" w:hAnsi="Times New Roman" w:cs="Times New Roman" w:eastAsiaTheme="minorEastAsia"/>
          <w:sz w:val="24"/>
          <w:highlight w:val="none"/>
        </w:rPr>
        <w:t>.1.</w:t>
      </w:r>
      <w:r>
        <w:rPr>
          <w:rFonts w:hint="eastAsia" w:cs="Times New Roman" w:eastAsiaTheme="minorEastAsia"/>
          <w:sz w:val="24"/>
          <w:highlight w:val="none"/>
          <w:lang w:val="en-US" w:eastAsia="zh-CN"/>
        </w:rPr>
        <w:t>3</w:t>
      </w:r>
      <w:r>
        <w:rPr>
          <w:rFonts w:ascii="Times New Roman" w:hAnsi="Times New Roman" w:cs="Times New Roman" w:eastAsiaTheme="minorEastAsia"/>
          <w:sz w:val="24"/>
          <w:highlight w:val="none"/>
        </w:rPr>
        <w:t>家具全部到货后，</w:t>
      </w:r>
      <w:r>
        <w:rPr>
          <w:rFonts w:hint="default" w:ascii="Times New Roman" w:hAnsi="Times New Roman" w:cs="Times New Roman" w:eastAsiaTheme="minorEastAsia"/>
          <w:sz w:val="24"/>
          <w:highlight w:val="none"/>
        </w:rPr>
        <w:t>乙方</w:t>
      </w:r>
      <w:r>
        <w:rPr>
          <w:rFonts w:ascii="Times New Roman" w:hAnsi="Times New Roman" w:cs="Times New Roman" w:eastAsiaTheme="minorEastAsia"/>
          <w:sz w:val="24"/>
          <w:highlight w:val="none"/>
        </w:rPr>
        <w:t>需在</w:t>
      </w:r>
      <w:r>
        <w:rPr>
          <w:rFonts w:hint="eastAsia" w:cs="Times New Roman" w:eastAsiaTheme="minorEastAsia"/>
          <w:sz w:val="24"/>
          <w:highlight w:val="none"/>
          <w:u w:val="single"/>
          <w:lang w:val="en-US" w:eastAsia="zh-CN"/>
        </w:rPr>
        <w:t>5</w:t>
      </w:r>
      <w:r>
        <w:rPr>
          <w:rFonts w:ascii="Times New Roman" w:hAnsi="Times New Roman" w:cs="Times New Roman" w:eastAsiaTheme="minorEastAsia"/>
          <w:sz w:val="24"/>
          <w:highlight w:val="none"/>
        </w:rPr>
        <w:t>个日历天内完成全部家具的安装、调试、检测及验收合格。</w:t>
      </w:r>
    </w:p>
    <w:p w14:paraId="726F6960">
      <w:pPr>
        <w:tabs>
          <w:tab w:val="left" w:pos="568"/>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4.2 交付方式：供货及安装</w:t>
      </w:r>
    </w:p>
    <w:p w14:paraId="40C2E71A">
      <w:pPr>
        <w:tabs>
          <w:tab w:val="left" w:pos="568"/>
        </w:tabs>
        <w:spacing w:line="360" w:lineRule="auto"/>
        <w:ind w:firstLine="480" w:firstLineChars="200"/>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rPr>
        <w:t>4.3 交货地点：</w:t>
      </w:r>
      <w:r>
        <w:rPr>
          <w:rFonts w:hint="default" w:ascii="Times New Roman" w:hAnsi="Times New Roman" w:cs="Times New Roman" w:eastAsiaTheme="minorEastAsia"/>
          <w:kern w:val="2"/>
          <w:sz w:val="24"/>
          <w:szCs w:val="24"/>
          <w:highlight w:val="none"/>
          <w:u w:val="none"/>
          <w:lang w:val="en-US" w:eastAsia="zh-CN" w:bidi="ar-SA"/>
        </w:rPr>
        <w:t>广州报业文化中心北塔16层</w:t>
      </w:r>
    </w:p>
    <w:p w14:paraId="31BC61FF">
      <w:pPr>
        <w:tabs>
          <w:tab w:val="left" w:pos="568"/>
        </w:tabs>
        <w:spacing w:before="156" w:beforeLines="50" w:after="156" w:afterLines="50" w:line="360" w:lineRule="auto"/>
        <w:ind w:firstLine="482"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b/>
          <w:sz w:val="24"/>
          <w:highlight w:val="none"/>
        </w:rPr>
        <w:t>五、</w:t>
      </w:r>
      <w:r>
        <w:rPr>
          <w:rFonts w:ascii="Times New Roman" w:hAnsi="Times New Roman" w:cs="Times New Roman" w:eastAsiaTheme="minorEastAsia"/>
          <w:b/>
          <w:sz w:val="24"/>
          <w:highlight w:val="none"/>
        </w:rPr>
        <w:t>付款方式</w:t>
      </w:r>
    </w:p>
    <w:p w14:paraId="4781263C">
      <w:pPr>
        <w:autoSpaceDE w:val="0"/>
        <w:autoSpaceDN w:val="0"/>
        <w:adjustRightInd w:val="0"/>
        <w:spacing w:line="360" w:lineRule="auto"/>
        <w:ind w:firstLine="480" w:firstLineChars="200"/>
        <w:jc w:val="left"/>
        <w:rPr>
          <w:rFonts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5.1</w:t>
      </w:r>
      <w:r>
        <w:rPr>
          <w:rFonts w:ascii="Times New Roman" w:hAnsi="Times New Roman" w:cs="Times New Roman" w:eastAsiaTheme="minorEastAsia"/>
          <w:kern w:val="0"/>
          <w:sz w:val="24"/>
          <w:highlight w:val="none"/>
        </w:rPr>
        <w:t xml:space="preserve"> 预付款：合同签订</w:t>
      </w:r>
      <w:r>
        <w:rPr>
          <w:rFonts w:hint="default" w:ascii="Times New Roman" w:hAnsi="Times New Roman" w:cs="Times New Roman" w:eastAsiaTheme="minorEastAsia"/>
          <w:kern w:val="0"/>
          <w:sz w:val="24"/>
          <w:highlight w:val="none"/>
        </w:rPr>
        <w:t>后，甲方收到乙方开具的合法有效增值税发票之日起</w:t>
      </w:r>
      <w:r>
        <w:rPr>
          <w:rFonts w:hint="eastAsia" w:cs="Times New Roman" w:eastAsiaTheme="minorEastAsia"/>
          <w:kern w:val="0"/>
          <w:sz w:val="24"/>
          <w:highlight w:val="none"/>
          <w:lang w:val="en-US" w:eastAsia="zh-CN"/>
        </w:rPr>
        <w:t>10</w:t>
      </w:r>
      <w:r>
        <w:rPr>
          <w:rFonts w:hint="default" w:ascii="Times New Roman" w:hAnsi="Times New Roman" w:cs="Times New Roman" w:eastAsiaTheme="minorEastAsia"/>
          <w:kern w:val="0"/>
          <w:sz w:val="24"/>
          <w:highlight w:val="none"/>
        </w:rPr>
        <w:t>个工作日内</w:t>
      </w:r>
      <w:r>
        <w:rPr>
          <w:rFonts w:ascii="Times New Roman" w:hAnsi="Times New Roman" w:cs="Times New Roman" w:eastAsiaTheme="minorEastAsia"/>
          <w:kern w:val="0"/>
          <w:sz w:val="24"/>
          <w:highlight w:val="none"/>
        </w:rPr>
        <w:t>支付合同</w:t>
      </w:r>
      <w:r>
        <w:rPr>
          <w:rFonts w:hint="default" w:ascii="Times New Roman" w:hAnsi="Times New Roman" w:cs="Times New Roman" w:eastAsiaTheme="minorEastAsia"/>
          <w:kern w:val="0"/>
          <w:sz w:val="24"/>
          <w:highlight w:val="none"/>
        </w:rPr>
        <w:t>暂定</w:t>
      </w:r>
      <w:r>
        <w:rPr>
          <w:rFonts w:ascii="Times New Roman" w:hAnsi="Times New Roman" w:cs="Times New Roman" w:eastAsiaTheme="minorEastAsia"/>
          <w:kern w:val="0"/>
          <w:sz w:val="24"/>
          <w:highlight w:val="none"/>
        </w:rPr>
        <w:t>总价</w:t>
      </w:r>
      <w:r>
        <w:rPr>
          <w:rFonts w:hint="eastAsia" w:cs="Times New Roman" w:eastAsiaTheme="minorEastAsia"/>
          <w:kern w:val="0"/>
          <w:sz w:val="24"/>
          <w:highlight w:val="none"/>
          <w:lang w:eastAsia="zh-CN"/>
        </w:rPr>
        <w:t>（</w:t>
      </w:r>
      <w:r>
        <w:rPr>
          <w:rFonts w:hint="eastAsia" w:cs="Times New Roman" w:eastAsiaTheme="minorEastAsia"/>
          <w:kern w:val="0"/>
          <w:sz w:val="24"/>
          <w:highlight w:val="none"/>
          <w:lang w:val="en-US" w:eastAsia="zh-CN"/>
        </w:rPr>
        <w:t>扣除暂列金</w:t>
      </w:r>
      <w:r>
        <w:rPr>
          <w:rFonts w:hint="eastAsia" w:cs="Times New Roman" w:eastAsiaTheme="minorEastAsia"/>
          <w:kern w:val="0"/>
          <w:sz w:val="24"/>
          <w:highlight w:val="none"/>
          <w:lang w:eastAsia="zh-CN"/>
        </w:rPr>
        <w:t>）</w:t>
      </w:r>
      <w:r>
        <w:rPr>
          <w:rFonts w:ascii="Times New Roman" w:hAnsi="Times New Roman" w:cs="Times New Roman" w:eastAsiaTheme="minorEastAsia"/>
          <w:kern w:val="0"/>
          <w:sz w:val="24"/>
          <w:highlight w:val="none"/>
        </w:rPr>
        <w:t>的</w:t>
      </w:r>
      <w:r>
        <w:rPr>
          <w:rFonts w:hint="default" w:ascii="Times New Roman" w:hAnsi="Times New Roman" w:cs="Times New Roman" w:eastAsiaTheme="minorEastAsia"/>
          <w:kern w:val="0"/>
          <w:sz w:val="24"/>
          <w:highlight w:val="none"/>
        </w:rPr>
        <w:t>3</w:t>
      </w:r>
      <w:r>
        <w:rPr>
          <w:rFonts w:ascii="Times New Roman" w:hAnsi="Times New Roman" w:cs="Times New Roman" w:eastAsiaTheme="minorEastAsia"/>
          <w:kern w:val="0"/>
          <w:sz w:val="24"/>
          <w:highlight w:val="none"/>
        </w:rPr>
        <w:t>0%；</w:t>
      </w:r>
    </w:p>
    <w:p w14:paraId="48442133">
      <w:pPr>
        <w:pStyle w:val="6"/>
        <w:spacing w:line="360" w:lineRule="auto"/>
        <w:ind w:firstLine="480" w:firstLineChars="200"/>
        <w:rPr>
          <w:rFonts w:ascii="Times New Roman" w:hAnsi="Times New Roman" w:cs="Times New Roman" w:eastAsiaTheme="minorEastAsia"/>
          <w:kern w:val="0"/>
          <w:highlight w:val="none"/>
        </w:rPr>
      </w:pPr>
      <w:r>
        <w:rPr>
          <w:rFonts w:hint="default" w:ascii="Times New Roman" w:hAnsi="Times New Roman" w:cs="Times New Roman" w:eastAsiaTheme="minorEastAsia"/>
          <w:kern w:val="0"/>
          <w:highlight w:val="none"/>
        </w:rPr>
        <w:t>5.2 家具全部到达现场，并经甲方验收无误后</w:t>
      </w:r>
      <w:r>
        <w:rPr>
          <w:rFonts w:hint="eastAsia" w:ascii="Times New Roman" w:hAnsi="Times New Roman" w:cs="Times New Roman" w:eastAsiaTheme="minorEastAsia"/>
          <w:kern w:val="0"/>
          <w:highlight w:val="none"/>
          <w:lang w:val="en-US" w:eastAsia="zh-CN"/>
        </w:rPr>
        <w:t>10</w:t>
      </w:r>
      <w:r>
        <w:rPr>
          <w:rFonts w:hint="default" w:ascii="Times New Roman" w:hAnsi="Times New Roman" w:cs="Times New Roman" w:eastAsiaTheme="minorEastAsia"/>
          <w:kern w:val="0"/>
          <w:highlight w:val="none"/>
        </w:rPr>
        <w:t>个工作日内向乙方支付合同暂定总价</w:t>
      </w:r>
      <w:r>
        <w:rPr>
          <w:rFonts w:hint="eastAsia" w:cs="Times New Roman" w:eastAsiaTheme="minorEastAsia"/>
          <w:kern w:val="0"/>
          <w:sz w:val="24"/>
          <w:highlight w:val="none"/>
          <w:lang w:eastAsia="zh-CN"/>
        </w:rPr>
        <w:t>（</w:t>
      </w:r>
      <w:r>
        <w:rPr>
          <w:rFonts w:hint="eastAsia" w:cs="Times New Roman" w:eastAsiaTheme="minorEastAsia"/>
          <w:kern w:val="0"/>
          <w:sz w:val="24"/>
          <w:highlight w:val="none"/>
          <w:lang w:val="en-US" w:eastAsia="zh-CN"/>
        </w:rPr>
        <w:t>扣除暂列金</w:t>
      </w:r>
      <w:r>
        <w:rPr>
          <w:rFonts w:hint="eastAsia" w:cs="Times New Roman" w:eastAsiaTheme="minorEastAsia"/>
          <w:kern w:val="0"/>
          <w:sz w:val="24"/>
          <w:highlight w:val="none"/>
          <w:lang w:eastAsia="zh-CN"/>
        </w:rPr>
        <w:t>）</w:t>
      </w:r>
      <w:r>
        <w:rPr>
          <w:rFonts w:hint="default" w:ascii="Times New Roman" w:hAnsi="Times New Roman" w:cs="Times New Roman" w:eastAsiaTheme="minorEastAsia"/>
          <w:kern w:val="0"/>
          <w:highlight w:val="none"/>
        </w:rPr>
        <w:t>的50%；</w:t>
      </w:r>
      <w:r>
        <w:rPr>
          <w:rFonts w:hint="eastAsia" w:cs="Arial" w:asciiTheme="minorEastAsia" w:hAnsiTheme="minorEastAsia" w:eastAsiaTheme="minorEastAsia"/>
          <w:kern w:val="0"/>
          <w:lang w:val="en-US" w:eastAsia="zh-CN"/>
        </w:rPr>
        <w:t>家具分批进场的，</w:t>
      </w:r>
      <w:r>
        <w:rPr>
          <w:rFonts w:hint="default" w:ascii="Times New Roman" w:hAnsi="Times New Roman" w:cs="Times New Roman" w:eastAsiaTheme="minorEastAsia"/>
          <w:kern w:val="0"/>
          <w:highlight w:val="none"/>
        </w:rPr>
        <w:t>按该批次家</w:t>
      </w:r>
      <w:r>
        <w:rPr>
          <w:rFonts w:hint="default" w:ascii="Times New Roman" w:hAnsi="Times New Roman" w:cs="Times New Roman"/>
          <w:kern w:val="0"/>
          <w:highlight w:val="none"/>
        </w:rPr>
        <w:t>具</w:t>
      </w:r>
      <w:r>
        <w:rPr>
          <w:rFonts w:hint="default" w:ascii="Times New Roman" w:hAnsi="Times New Roman" w:cs="Times New Roman" w:eastAsiaTheme="minorEastAsia"/>
          <w:kern w:val="0"/>
          <w:highlight w:val="none"/>
        </w:rPr>
        <w:t>的工程量清单造价的50%付款</w:t>
      </w:r>
      <w:r>
        <w:rPr>
          <w:rFonts w:hint="default" w:ascii="Times New Roman" w:hAnsi="Times New Roman" w:cs="Times New Roman"/>
          <w:kern w:val="0"/>
          <w:highlight w:val="none"/>
        </w:rPr>
        <w:t>；</w:t>
      </w:r>
    </w:p>
    <w:p w14:paraId="0963CB47">
      <w:pPr>
        <w:pStyle w:val="19"/>
        <w:spacing w:after="0" w:line="360" w:lineRule="auto"/>
        <w:ind w:firstLine="480" w:firstLineChars="200"/>
        <w:jc w:val="both"/>
        <w:rPr>
          <w:rFonts w:ascii="Times New Roman" w:hAnsi="Times New Roman" w:cs="Times New Roman" w:eastAsiaTheme="minorEastAsia"/>
          <w:highlight w:val="none"/>
        </w:rPr>
      </w:pPr>
      <w:r>
        <w:rPr>
          <w:rFonts w:hint="default" w:ascii="Times New Roman" w:hAnsi="Times New Roman" w:eastAsiaTheme="minorEastAsia"/>
          <w:highlight w:val="none"/>
        </w:rPr>
        <w:t>5.3 家具安装调试结束，验收合格，并经甲方验收后，乙方向甲方提出结算报告，甲方在15个工作日内审核完毕，</w:t>
      </w:r>
      <w:r>
        <w:rPr>
          <w:rFonts w:hint="default" w:ascii="Times New Roman" w:hAnsi="Times New Roman" w:cs="Times New Roman" w:eastAsiaTheme="minorEastAsia"/>
          <w:highlight w:val="none"/>
        </w:rPr>
        <w:t>双方确定合同结算价。合同结算完成，甲方在收到乙方开具的合法有效发票之日起1</w:t>
      </w:r>
      <w:r>
        <w:rPr>
          <w:rFonts w:hint="default" w:ascii="Times New Roman" w:hAnsi="Times New Roman" w:cs="Times New Roman" w:eastAsiaTheme="minorEastAsia"/>
          <w:highlight w:val="none"/>
          <w:lang w:val="en-US" w:eastAsia="zh-CN"/>
        </w:rPr>
        <w:t>0</w:t>
      </w:r>
      <w:r>
        <w:rPr>
          <w:rFonts w:hint="default" w:ascii="Times New Roman" w:hAnsi="Times New Roman" w:cs="Times New Roman" w:eastAsiaTheme="minorEastAsia"/>
          <w:highlight w:val="none"/>
        </w:rPr>
        <w:t>个工作日内，甲方向乙方</w:t>
      </w:r>
      <w:r>
        <w:rPr>
          <w:rFonts w:ascii="Times New Roman" w:hAnsi="Times New Roman" w:cs="Times New Roman" w:eastAsiaTheme="minorEastAsia"/>
          <w:highlight w:val="none"/>
        </w:rPr>
        <w:t>支付</w:t>
      </w:r>
      <w:r>
        <w:rPr>
          <w:rFonts w:hint="default" w:ascii="Times New Roman" w:hAnsi="Times New Roman" w:cs="Times New Roman" w:eastAsiaTheme="minorEastAsia"/>
          <w:highlight w:val="none"/>
        </w:rPr>
        <w:t>至合同结算总价的97%；</w:t>
      </w:r>
    </w:p>
    <w:p w14:paraId="5316127B">
      <w:pPr>
        <w:snapToGrid w:val="0"/>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5.4 </w:t>
      </w:r>
      <w:r>
        <w:rPr>
          <w:rFonts w:hint="default" w:ascii="Times New Roman" w:hAnsi="Times New Roman" w:cs="Times New Roman" w:eastAsiaTheme="minorEastAsia"/>
          <w:sz w:val="24"/>
          <w:highlight w:val="none"/>
          <w:shd w:val="clear" w:color="auto" w:fill="FFFFFF"/>
        </w:rPr>
        <w:t>扣留合同结算总价的3%作为本项目的质量保证金，</w:t>
      </w:r>
      <w:r>
        <w:rPr>
          <w:rFonts w:hint="default" w:ascii="Times New Roman" w:hAnsi="Times New Roman" w:cs="Times New Roman" w:eastAsiaTheme="minorEastAsia"/>
          <w:sz w:val="24"/>
          <w:highlight w:val="none"/>
        </w:rPr>
        <w:t>工程完工</w:t>
      </w:r>
      <w:r>
        <w:rPr>
          <w:rFonts w:hint="default" w:ascii="Times New Roman" w:hAnsi="Times New Roman" w:cs="Times New Roman" w:eastAsiaTheme="minorEastAsia"/>
          <w:sz w:val="24"/>
          <w:highlight w:val="none"/>
          <w:shd w:val="clear" w:color="auto" w:fill="FFFFFF"/>
        </w:rPr>
        <w:t>满贰年</w:t>
      </w:r>
      <w:r>
        <w:rPr>
          <w:rFonts w:hint="default" w:ascii="Times New Roman" w:hAnsi="Times New Roman" w:cs="Times New Roman" w:eastAsiaTheme="minorEastAsia"/>
          <w:sz w:val="24"/>
          <w:highlight w:val="none"/>
        </w:rPr>
        <w:t>（从竣工验收合格之日起计算）</w:t>
      </w:r>
      <w:r>
        <w:rPr>
          <w:rFonts w:hint="default" w:ascii="Times New Roman" w:hAnsi="Times New Roman" w:cs="Times New Roman" w:eastAsiaTheme="minorEastAsia"/>
          <w:sz w:val="24"/>
          <w:highlight w:val="none"/>
          <w:shd w:val="clear" w:color="auto" w:fill="FFFFFF"/>
        </w:rPr>
        <w:t>，乙方向甲方提请</w:t>
      </w:r>
      <w:r>
        <w:rPr>
          <w:rFonts w:hint="default" w:ascii="Times New Roman" w:hAnsi="Times New Roman" w:cs="Times New Roman" w:eastAsiaTheme="minorEastAsia"/>
          <w:color w:val="000000"/>
          <w:sz w:val="24"/>
          <w:highlight w:val="none"/>
          <w:shd w:val="clear" w:color="auto" w:fill="FFFFFF"/>
        </w:rPr>
        <w:t>质保金阶段结算申请经甲方书面确认乙方已经按要求履行了质量保修责任的前提下，双方对质量保证金的使用与扣除情况进行结算，甲方在质量保证金结算完毕之日起1</w:t>
      </w:r>
      <w:r>
        <w:rPr>
          <w:rFonts w:hint="eastAsia" w:cs="Times New Roman" w:eastAsiaTheme="minorEastAsia"/>
          <w:color w:val="000000"/>
          <w:sz w:val="24"/>
          <w:highlight w:val="none"/>
          <w:shd w:val="clear" w:color="auto" w:fill="FFFFFF"/>
          <w:lang w:val="en-US" w:eastAsia="zh-CN"/>
        </w:rPr>
        <w:t>5</w:t>
      </w:r>
      <w:r>
        <w:rPr>
          <w:rFonts w:hint="default" w:ascii="Times New Roman" w:hAnsi="Times New Roman" w:cs="Times New Roman" w:eastAsiaTheme="minorEastAsia"/>
          <w:color w:val="000000"/>
          <w:sz w:val="24"/>
          <w:highlight w:val="none"/>
          <w:shd w:val="clear" w:color="auto" w:fill="FFFFFF"/>
        </w:rPr>
        <w:t>日内将质量保证金无息支付给乙方。</w:t>
      </w:r>
    </w:p>
    <w:p w14:paraId="14717F08">
      <w:pPr>
        <w:autoSpaceDE w:val="0"/>
        <w:autoSpaceDN w:val="0"/>
        <w:adjustRightInd w:val="0"/>
        <w:snapToGrid w:val="0"/>
        <w:spacing w:line="360" w:lineRule="auto"/>
        <w:ind w:firstLine="480" w:firstLineChars="200"/>
        <w:jc w:val="left"/>
        <w:rPr>
          <w:rFonts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5.5 乙方请款时须提交书面请款函，经甲方审核通过，乙方提供合法、有效发票后，甲方在上述时限内支付相应款项。乙方未按要求提供相关请款资料或发票的，付款时间顺延且不视为甲方违约。甲方对乙方作出的罚款或扣款</w:t>
      </w:r>
      <w:r>
        <w:rPr>
          <w:rFonts w:hint="default" w:ascii="Times New Roman" w:hAnsi="Times New Roman" w:cs="Times New Roman" w:eastAsiaTheme="minorEastAsia"/>
          <w:sz w:val="24"/>
          <w:highlight w:val="none"/>
        </w:rPr>
        <w:t>、</w:t>
      </w:r>
      <w:r>
        <w:rPr>
          <w:rFonts w:hint="default" w:ascii="Times New Roman" w:hAnsi="Times New Roman" w:cs="Times New Roman" w:eastAsiaTheme="minorEastAsia"/>
          <w:kern w:val="0"/>
          <w:sz w:val="24"/>
          <w:highlight w:val="none"/>
        </w:rPr>
        <w:t>水电费等，乙方需在当期工程款支付前，以现金方式清缴罚款，甲方出具收据，如乙方未能清缴，甲方有权在当期工程进度款中扣除或有权拒绝向乙方支付当期工程款，乙方需开具扣款前额度的发票。</w:t>
      </w:r>
    </w:p>
    <w:p w14:paraId="614715E3">
      <w:pPr>
        <w:pStyle w:val="19"/>
        <w:spacing w:after="0" w:line="360" w:lineRule="auto"/>
        <w:ind w:firstLine="480" w:firstLineChars="200"/>
        <w:jc w:val="both"/>
        <w:rPr>
          <w:rFonts w:ascii="Times New Roman" w:hAnsi="Times New Roman" w:cs="Times New Roman" w:eastAsiaTheme="minorEastAsia"/>
          <w:bCs/>
          <w:highlight w:val="none"/>
        </w:rPr>
      </w:pPr>
      <w:r>
        <w:rPr>
          <w:rFonts w:hint="default" w:ascii="Times New Roman" w:hAnsi="Times New Roman" w:cs="Times New Roman" w:eastAsiaTheme="minorEastAsia"/>
          <w:highlight w:val="none"/>
        </w:rPr>
        <w:t xml:space="preserve">5.6 </w:t>
      </w:r>
      <w:r>
        <w:rPr>
          <w:rFonts w:hint="default" w:ascii="Times New Roman" w:hAnsi="Times New Roman" w:cs="Times New Roman" w:eastAsiaTheme="minorEastAsia"/>
          <w:bCs/>
          <w:highlight w:val="none"/>
        </w:rPr>
        <w:t>甲方须将工程款支付至乙方如下银行账户：</w:t>
      </w:r>
    </w:p>
    <w:p w14:paraId="742D16CC">
      <w:pPr>
        <w:autoSpaceDE w:val="0"/>
        <w:autoSpaceDN w:val="0"/>
        <w:adjustRightInd w:val="0"/>
        <w:spacing w:line="360" w:lineRule="auto"/>
        <w:ind w:firstLine="480" w:firstLineChars="200"/>
        <w:jc w:val="left"/>
        <w:rPr>
          <w:rFonts w:ascii="Times New Roman" w:hAnsi="Times New Roman" w:cs="Times New Roman" w:eastAsiaTheme="minorEastAsia"/>
          <w:sz w:val="24"/>
          <w:highlight w:val="none"/>
        </w:rPr>
      </w:pPr>
      <w:r>
        <w:rPr>
          <w:rFonts w:ascii="Times New Roman" w:hAnsi="Times New Roman" w:cs="Times New Roman" w:eastAsiaTheme="minorEastAsia"/>
          <w:kern w:val="0"/>
          <w:sz w:val="24"/>
          <w:highlight w:val="none"/>
        </w:rPr>
        <w:t>开户名称：</w:t>
      </w:r>
      <w:r>
        <w:rPr>
          <w:rFonts w:hint="eastAsia" w:eastAsiaTheme="minorEastAsia"/>
          <w:kern w:val="0"/>
          <w:sz w:val="24"/>
          <w:u w:val="single"/>
          <w:lang w:val="en-US" w:eastAsia="zh-CN"/>
        </w:rPr>
        <w:t xml:space="preserve"> </w:t>
      </w:r>
    </w:p>
    <w:p w14:paraId="5B59FDDD">
      <w:pPr>
        <w:autoSpaceDE w:val="0"/>
        <w:autoSpaceDN w:val="0"/>
        <w:adjustRightInd w:val="0"/>
        <w:spacing w:line="360" w:lineRule="auto"/>
        <w:ind w:firstLine="480" w:firstLineChars="200"/>
        <w:jc w:val="left"/>
        <w:rPr>
          <w:rFonts w:ascii="Times New Roman" w:hAnsi="Times New Roman" w:cs="Times New Roman" w:eastAsiaTheme="minorEastAsia"/>
          <w:sz w:val="24"/>
          <w:highlight w:val="none"/>
        </w:rPr>
      </w:pPr>
      <w:r>
        <w:rPr>
          <w:rFonts w:ascii="Times New Roman" w:hAnsi="Times New Roman" w:cs="Times New Roman" w:eastAsiaTheme="minorEastAsia"/>
          <w:kern w:val="0"/>
          <w:sz w:val="24"/>
          <w:highlight w:val="none"/>
        </w:rPr>
        <w:t>银行</w:t>
      </w:r>
      <w:r>
        <w:rPr>
          <w:rFonts w:hint="eastAsia" w:cs="Times New Roman" w:eastAsiaTheme="minorEastAsia"/>
          <w:kern w:val="0"/>
          <w:sz w:val="24"/>
          <w:highlight w:val="none"/>
          <w:lang w:eastAsia="zh-CN"/>
        </w:rPr>
        <w:t>账号</w:t>
      </w:r>
      <w:r>
        <w:rPr>
          <w:rFonts w:ascii="Times New Roman" w:hAnsi="Times New Roman" w:cs="Times New Roman" w:eastAsiaTheme="minorEastAsia"/>
          <w:kern w:val="0"/>
          <w:sz w:val="24"/>
          <w:highlight w:val="none"/>
        </w:rPr>
        <w:t>：</w:t>
      </w:r>
    </w:p>
    <w:p w14:paraId="310C198A">
      <w:pPr>
        <w:autoSpaceDE w:val="0"/>
        <w:autoSpaceDN w:val="0"/>
        <w:adjustRightInd w:val="0"/>
        <w:spacing w:line="360" w:lineRule="auto"/>
        <w:ind w:firstLine="480" w:firstLineChars="200"/>
        <w:jc w:val="left"/>
        <w:rPr>
          <w:rFonts w:ascii="Times New Roman" w:hAnsi="Times New Roman" w:cs="Times New Roman" w:eastAsiaTheme="minorEastAsia"/>
          <w:kern w:val="0"/>
          <w:sz w:val="24"/>
          <w:highlight w:val="none"/>
          <w:u w:val="single"/>
        </w:rPr>
      </w:pPr>
      <w:r>
        <w:rPr>
          <w:rFonts w:ascii="Times New Roman" w:hAnsi="Times New Roman" w:cs="Times New Roman" w:eastAsiaTheme="minorEastAsia"/>
          <w:kern w:val="0"/>
          <w:sz w:val="24"/>
          <w:highlight w:val="none"/>
        </w:rPr>
        <w:t>开 户 行：</w:t>
      </w:r>
    </w:p>
    <w:p w14:paraId="10565EC6">
      <w:pPr>
        <w:numPr>
          <w:ilvl w:val="255"/>
          <w:numId w:val="0"/>
        </w:numPr>
        <w:tabs>
          <w:tab w:val="left" w:pos="568"/>
        </w:tabs>
        <w:spacing w:before="156" w:beforeLines="50" w:after="156" w:afterLines="50" w:line="360" w:lineRule="auto"/>
        <w:ind w:firstLine="482" w:firstLineChars="200"/>
        <w:rPr>
          <w:rFonts w:ascii="Times New Roman" w:hAnsi="Times New Roman" w:cs="Times New Roman" w:eastAsiaTheme="minorEastAsia"/>
          <w:b/>
          <w:sz w:val="24"/>
          <w:highlight w:val="none"/>
        </w:rPr>
      </w:pPr>
      <w:r>
        <w:rPr>
          <w:rFonts w:hint="default" w:ascii="Times New Roman" w:hAnsi="Times New Roman" w:cs="Times New Roman" w:eastAsiaTheme="minorEastAsia"/>
          <w:b/>
          <w:sz w:val="24"/>
          <w:highlight w:val="none"/>
        </w:rPr>
        <w:t>六、工程变更</w:t>
      </w:r>
    </w:p>
    <w:p w14:paraId="75459567">
      <w:pPr>
        <w:widowControl/>
        <w:autoSpaceDE w:val="0"/>
        <w:autoSpaceDN w:val="0"/>
        <w:adjustRightInd w:val="0"/>
        <w:snapToGrid w:val="0"/>
        <w:spacing w:line="360" w:lineRule="auto"/>
        <w:ind w:firstLine="480" w:firstLineChars="200"/>
        <w:jc w:val="left"/>
        <w:rPr>
          <w:highlight w:val="none"/>
        </w:rPr>
      </w:pPr>
      <w:r>
        <w:rPr>
          <w:rFonts w:hint="default" w:ascii="Times New Roman" w:hAnsi="Times New Roman" w:cs="Times New Roman" w:eastAsiaTheme="minorEastAsia"/>
          <w:kern w:val="0"/>
          <w:sz w:val="24"/>
          <w:highlight w:val="none"/>
        </w:rPr>
        <w:t>合同履行中，如甲方要求变更，乙方需向甲方另提供加盖公章的报价文件，双方协商确定工程变更对工期和费用的影响。因甲方未及时确认乙方报价而导致的工期延误，乙方不承担相应责任。</w:t>
      </w:r>
    </w:p>
    <w:p w14:paraId="13F0668A">
      <w:pPr>
        <w:tabs>
          <w:tab w:val="left" w:pos="280"/>
        </w:tabs>
        <w:spacing w:before="156" w:beforeLines="50" w:after="156" w:afterLines="50" w:line="360" w:lineRule="auto"/>
        <w:ind w:firstLine="482" w:firstLineChars="200"/>
        <w:rPr>
          <w:rFonts w:ascii="Times New Roman" w:hAnsi="Times New Roman" w:cs="Times New Roman" w:eastAsiaTheme="minorEastAsia"/>
          <w:b/>
          <w:sz w:val="24"/>
          <w:highlight w:val="none"/>
        </w:rPr>
      </w:pPr>
      <w:r>
        <w:rPr>
          <w:rFonts w:hint="default" w:ascii="Times New Roman" w:hAnsi="Times New Roman" w:cs="Times New Roman" w:eastAsiaTheme="minorEastAsia"/>
          <w:b/>
          <w:sz w:val="24"/>
          <w:highlight w:val="none"/>
        </w:rPr>
        <w:t>七、</w:t>
      </w:r>
      <w:r>
        <w:rPr>
          <w:rFonts w:hint="default" w:ascii="Times New Roman" w:hAnsi="Times New Roman" w:cs="Times New Roman" w:eastAsiaTheme="minorEastAsia"/>
          <w:b/>
          <w:sz w:val="24"/>
          <w:highlight w:val="none"/>
          <w:shd w:val="clear" w:color="auto" w:fill="FFFFFF"/>
        </w:rPr>
        <w:t>双方义务及责任</w:t>
      </w:r>
    </w:p>
    <w:p w14:paraId="71BA8E02">
      <w:pPr>
        <w:adjustRightInd w:val="0"/>
        <w:snapToGrid w:val="0"/>
        <w:spacing w:line="360" w:lineRule="auto"/>
        <w:ind w:firstLine="480" w:firstLineChars="200"/>
        <w:rPr>
          <w:rFonts w:ascii="Times New Roman" w:hAnsi="Times New Roman" w:cs="Times New Roman"/>
          <w:sz w:val="24"/>
          <w:highlight w:val="none"/>
          <w:shd w:val="clear" w:color="auto" w:fill="FFFFFF"/>
        </w:rPr>
      </w:pPr>
      <w:r>
        <w:rPr>
          <w:rFonts w:hint="default" w:ascii="Times New Roman" w:hAnsi="Times New Roman" w:cs="Times New Roman"/>
          <w:sz w:val="24"/>
          <w:highlight w:val="none"/>
          <w:shd w:val="clear" w:color="auto" w:fill="FFFFFF"/>
        </w:rPr>
        <w:t>7.1甲方的义务及责任：</w:t>
      </w:r>
    </w:p>
    <w:p w14:paraId="0D8DC76A">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7.1.1 委派现场代表</w:t>
      </w:r>
      <w:r>
        <w:rPr>
          <w:rFonts w:hint="default" w:ascii="Times New Roman" w:hAnsi="Times New Roman" w:cs="Times New Roman"/>
          <w:color w:val="000000"/>
          <w:sz w:val="24"/>
          <w:highlight w:val="none"/>
          <w:u w:val="single"/>
          <w:shd w:val="clear" w:color="auto" w:fill="FFFFFF"/>
        </w:rPr>
        <w:t xml:space="preserve"> </w:t>
      </w:r>
      <w:r>
        <w:rPr>
          <w:rFonts w:hint="eastAsia" w:cs="Times New Roman"/>
          <w:color w:val="000000"/>
          <w:sz w:val="24"/>
          <w:highlight w:val="none"/>
          <w:u w:val="single"/>
          <w:shd w:val="clear" w:color="auto" w:fill="FFFFFF"/>
          <w:lang w:val="en-US" w:eastAsia="zh-CN"/>
        </w:rPr>
        <w:t xml:space="preserve">             </w:t>
      </w:r>
      <w:r>
        <w:rPr>
          <w:rFonts w:hint="default" w:ascii="Times New Roman" w:hAnsi="Times New Roman" w:cs="Times New Roman"/>
          <w:color w:val="000000"/>
          <w:sz w:val="24"/>
          <w:highlight w:val="none"/>
          <w:u w:val="single"/>
          <w:shd w:val="clear" w:color="auto" w:fill="FFFFFF"/>
        </w:rPr>
        <w:t xml:space="preserve"> </w:t>
      </w:r>
      <w:r>
        <w:rPr>
          <w:rFonts w:hint="default" w:ascii="Times New Roman" w:hAnsi="Times New Roman" w:cs="Times New Roman"/>
          <w:color w:val="000000"/>
          <w:sz w:val="24"/>
          <w:highlight w:val="none"/>
          <w:shd w:val="clear" w:color="auto" w:fill="FFFFFF"/>
        </w:rPr>
        <w:t>负责对项目进行全面管理，解决</w:t>
      </w:r>
      <w:r>
        <w:rPr>
          <w:rFonts w:hint="eastAsia" w:cs="Times New Roman"/>
          <w:color w:val="000000"/>
          <w:sz w:val="24"/>
          <w:highlight w:val="none"/>
          <w:shd w:val="clear" w:color="auto" w:fill="FFFFFF"/>
          <w:lang w:val="en-US" w:eastAsia="zh-CN"/>
        </w:rPr>
        <w:t>供货及</w:t>
      </w:r>
      <w:r>
        <w:rPr>
          <w:rFonts w:hint="default" w:ascii="Times New Roman" w:hAnsi="Times New Roman" w:cs="Times New Roman"/>
          <w:color w:val="000000"/>
          <w:sz w:val="24"/>
          <w:highlight w:val="none"/>
          <w:shd w:val="clear" w:color="auto" w:fill="FFFFFF"/>
        </w:rPr>
        <w:t>安装过程中需要甲方协调的相关问题，如变更现场代表应及时通知乙方。</w:t>
      </w:r>
    </w:p>
    <w:p w14:paraId="156CB424">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7.1.2 按相关规定协助乙方办理施工所需证件、手续，提供有关的资料，根据乙方的书面要求，向乙方提供本工程报建报装及验收需要的资料和图纸。</w:t>
      </w:r>
    </w:p>
    <w:p w14:paraId="768E9987">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7.1.3 提供本项目施工情况，负责组织</w:t>
      </w:r>
      <w:r>
        <w:rPr>
          <w:rFonts w:hint="eastAsia" w:cs="Times New Roman"/>
          <w:color w:val="000000"/>
          <w:sz w:val="24"/>
          <w:highlight w:val="none"/>
          <w:shd w:val="clear" w:color="auto" w:fill="FFFFFF"/>
          <w:lang w:val="en-US" w:eastAsia="zh-CN"/>
        </w:rPr>
        <w:t>供货及</w:t>
      </w:r>
      <w:r>
        <w:rPr>
          <w:rFonts w:hint="default" w:ascii="Times New Roman" w:hAnsi="Times New Roman" w:cs="Times New Roman"/>
          <w:color w:val="000000"/>
          <w:sz w:val="24"/>
          <w:highlight w:val="none"/>
          <w:shd w:val="clear" w:color="auto" w:fill="FFFFFF"/>
        </w:rPr>
        <w:t>安装交底。</w:t>
      </w:r>
    </w:p>
    <w:p w14:paraId="2E37D803">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7.1.4 及时对工程进度、工程质量进行监督检查，参加材料设备的点验、设备安装的调试、样板验收、组织工程的初验，并参与工程的各项验收和签证工作。</w:t>
      </w:r>
    </w:p>
    <w:p w14:paraId="3E3DE9B0">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7.1.5 向乙方提供施工场地，同时提供现场施工用水、用电接驳点；乙方自行出资安装管线和水电表，</w:t>
      </w:r>
      <w:r>
        <w:rPr>
          <w:rFonts w:hint="eastAsia" w:ascii="宋体" w:hAnsi="宋体" w:eastAsia="宋体" w:cs="Times New Roman"/>
          <w:b w:val="0"/>
          <w:color w:val="000000"/>
          <w:sz w:val="24"/>
          <w:szCs w:val="24"/>
          <w:highlight w:val="none"/>
          <w:u w:val="none"/>
        </w:rPr>
        <w:t>并按照《</w:t>
      </w:r>
      <w:r>
        <w:rPr>
          <w:rFonts w:hint="eastAsia" w:ascii="宋体" w:hAnsi="宋体" w:eastAsia="宋体" w:cs="Times New Roman"/>
          <w:b/>
          <w:bCs/>
          <w:color w:val="000000"/>
          <w:sz w:val="24"/>
          <w:szCs w:val="24"/>
          <w:highlight w:val="none"/>
          <w:u w:val="none"/>
        </w:rPr>
        <w:t>广报中心装修手册》</w:t>
      </w:r>
      <w:r>
        <w:rPr>
          <w:rFonts w:hint="eastAsia" w:ascii="宋体" w:hAnsi="宋体" w:eastAsia="宋体" w:cs="Times New Roman"/>
          <w:b w:val="0"/>
          <w:color w:val="000000"/>
          <w:sz w:val="24"/>
          <w:szCs w:val="24"/>
          <w:highlight w:val="none"/>
          <w:u w:val="none"/>
        </w:rPr>
        <w:t>规定的收费标准承担相关水、电费用。</w:t>
      </w:r>
    </w:p>
    <w:p w14:paraId="4B432323">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7.1.6 按合同约定向乙方支付工程款项，按时审核及办理竣工结算。</w:t>
      </w:r>
    </w:p>
    <w:p w14:paraId="3AA37A45">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7.1.7 协助协调乙方与其他承包单位的关系，协助解决材料堆放场地，乙方材料需自行妥善保管。</w:t>
      </w:r>
    </w:p>
    <w:p w14:paraId="1ECFF34E">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7.2 乙方</w:t>
      </w:r>
      <w:r>
        <w:rPr>
          <w:rFonts w:hint="default" w:ascii="Times New Roman" w:hAnsi="Times New Roman" w:cs="Times New Roman"/>
          <w:sz w:val="24"/>
          <w:highlight w:val="none"/>
          <w:shd w:val="clear" w:color="auto" w:fill="FFFFFF"/>
        </w:rPr>
        <w:t>的</w:t>
      </w:r>
      <w:r>
        <w:rPr>
          <w:rFonts w:hint="default" w:ascii="Times New Roman" w:hAnsi="Times New Roman" w:cs="Times New Roman"/>
          <w:color w:val="000000"/>
          <w:sz w:val="24"/>
          <w:highlight w:val="none"/>
          <w:shd w:val="clear" w:color="auto" w:fill="FFFFFF"/>
        </w:rPr>
        <w:t>义务及责任</w:t>
      </w:r>
    </w:p>
    <w:p w14:paraId="19BCC23E">
      <w:pPr>
        <w:adjustRightInd w:val="0"/>
        <w:snapToGrid w:val="0"/>
        <w:spacing w:line="360" w:lineRule="auto"/>
        <w:ind w:firstLine="480" w:firstLineChars="200"/>
        <w:rPr>
          <w:rFonts w:hint="eastAsia" w:cs="Times New Roman"/>
          <w:color w:val="000000"/>
          <w:sz w:val="24"/>
          <w:highlight w:val="none"/>
          <w:shd w:val="clear" w:color="auto" w:fill="FFFFFF"/>
          <w:lang w:val="en-US" w:eastAsia="zh-CN"/>
        </w:rPr>
      </w:pPr>
      <w:r>
        <w:rPr>
          <w:rFonts w:hint="default" w:ascii="Times New Roman" w:hAnsi="Times New Roman" w:cs="Times New Roman"/>
          <w:color w:val="000000"/>
          <w:sz w:val="24"/>
          <w:highlight w:val="none"/>
          <w:shd w:val="clear" w:color="auto" w:fill="FFFFFF"/>
        </w:rPr>
        <w:t xml:space="preserve">7.2.1 </w:t>
      </w:r>
      <w:r>
        <w:rPr>
          <w:rFonts w:hint="default" w:ascii="Times New Roman" w:hAnsi="Times New Roman" w:cs="Times New Roman"/>
          <w:sz w:val="24"/>
          <w:highlight w:val="none"/>
        </w:rPr>
        <w:t>指派</w:t>
      </w:r>
      <w:r>
        <w:rPr>
          <w:rFonts w:hint="eastAsia"/>
          <w:sz w:val="24"/>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为项目负责人（电话：</w:t>
      </w:r>
      <w:r>
        <w:rPr>
          <w:rFonts w:hint="eastAsia"/>
          <w:sz w:val="24"/>
          <w:u w:val="single"/>
          <w:lang w:val="en-US" w:eastAsia="zh-CN"/>
        </w:rPr>
        <w:t xml:space="preserve">            </w:t>
      </w:r>
      <w:r>
        <w:rPr>
          <w:rFonts w:hint="default" w:ascii="Times New Roman" w:hAnsi="Times New Roman" w:cs="Times New Roman"/>
          <w:sz w:val="24"/>
          <w:highlight w:val="none"/>
        </w:rPr>
        <w:t>）,负责本工程全面统筹及把关工作</w:t>
      </w:r>
      <w:r>
        <w:rPr>
          <w:rFonts w:hint="default" w:ascii="Times New Roman" w:hAnsi="Times New Roman" w:cs="Times New Roman"/>
          <w:color w:val="000000"/>
          <w:sz w:val="24"/>
          <w:highlight w:val="none"/>
          <w:shd w:val="clear" w:color="auto" w:fill="FFFFFF"/>
        </w:rPr>
        <w:t>，并保证可随时联系。未经甲方同意，不得更换项目负责人，若甲方认为该项目负责人不称职时，乙方必须另行提供人选，经甲方审定后另行委派。供货安装前应提前三个工作日将主要供货安装管理人员报甲方确认后严格实施，如乙方更换主要供货安装人员，应事先征得甲方书面同意。</w:t>
      </w:r>
    </w:p>
    <w:p w14:paraId="73729159">
      <w:pPr>
        <w:spacing w:line="360" w:lineRule="auto"/>
        <w:ind w:firstLine="480" w:firstLineChars="200"/>
        <w:rPr>
          <w:rFonts w:hint="eastAsia" w:ascii="宋体" w:hAnsi="Times New Roman" w:eastAsia="宋体" w:cs="Times New Roman"/>
          <w:color w:val="000000"/>
          <w:kern w:val="2"/>
          <w:sz w:val="24"/>
          <w:szCs w:val="24"/>
        </w:rPr>
      </w:pPr>
      <w:r>
        <w:rPr>
          <w:rFonts w:hint="default" w:ascii="Times New Roman" w:hAnsi="Times New Roman" w:cs="Times New Roman"/>
          <w:color w:val="000000"/>
          <w:sz w:val="24"/>
          <w:highlight w:val="none"/>
          <w:shd w:val="clear" w:color="auto" w:fill="FFFFFF"/>
        </w:rPr>
        <w:t>7.2.2</w:t>
      </w:r>
      <w:r>
        <w:rPr>
          <w:rFonts w:hint="eastAsia" w:ascii="宋体" w:hAnsi="Times New Roman" w:eastAsia="宋体" w:cs="Times New Roman"/>
          <w:sz w:val="24"/>
          <w:szCs w:val="24"/>
        </w:rPr>
        <w:t xml:space="preserve"> </w:t>
      </w:r>
      <w:r>
        <w:rPr>
          <w:rFonts w:hint="eastAsia" w:ascii="宋体" w:hAnsi="Times New Roman" w:eastAsia="宋体" w:cs="Times New Roman"/>
          <w:kern w:val="2"/>
          <w:sz w:val="24"/>
          <w:szCs w:val="24"/>
          <w:lang w:val="en-US" w:eastAsia="zh-CN"/>
        </w:rPr>
        <w:t>乙方</w:t>
      </w:r>
      <w:r>
        <w:rPr>
          <w:rFonts w:hint="eastAsia" w:ascii="宋体" w:hAnsi="Times New Roman" w:eastAsia="宋体" w:cs="Times New Roman"/>
          <w:color w:val="000000"/>
          <w:kern w:val="2"/>
          <w:sz w:val="24"/>
          <w:szCs w:val="24"/>
        </w:rPr>
        <w:t>须密切与物业管理单位、现场租户、使用人及政府部门沟通，按要求到办公楼物业管理单位办理好相关施工前报备手续，</w:t>
      </w:r>
      <w:r>
        <w:rPr>
          <w:rFonts w:hint="eastAsia" w:ascii="宋体" w:hAnsi="Times New Roman" w:eastAsia="宋体" w:cs="Times New Roman"/>
          <w:b/>
          <w:bCs/>
          <w:color w:val="000000"/>
          <w:kern w:val="2"/>
          <w:sz w:val="24"/>
          <w:szCs w:val="24"/>
        </w:rPr>
        <w:t>并遵守《广报中心装修手册》开展工作</w:t>
      </w:r>
      <w:r>
        <w:rPr>
          <w:rFonts w:hint="eastAsia" w:ascii="宋体" w:hAnsi="Times New Roman" w:eastAsia="宋体" w:cs="Times New Roman"/>
          <w:color w:val="000000"/>
          <w:kern w:val="2"/>
          <w:sz w:val="24"/>
          <w:szCs w:val="24"/>
        </w:rPr>
        <w:t>。做到施工合法合规、施工现场整洁有序不扰民。遵守国家或地方政府及有关部门对施工现场管理的规定，做好施工现场保卫和垃圾消纳等工作，妥善处理由于施工带来的扰民问题及周围单位的关系，做好施工人员管理，未经物管单位允许，不得进入其他办公区域。若施工过程中造成他人或自身员工的人身伤害、财产损失，责任由</w:t>
      </w:r>
      <w:r>
        <w:rPr>
          <w:rFonts w:hint="eastAsia" w:ascii="宋体" w:hAnsi="Times New Roman" w:eastAsia="宋体" w:cs="Times New Roman"/>
          <w:color w:val="000000"/>
          <w:kern w:val="2"/>
          <w:sz w:val="24"/>
          <w:szCs w:val="24"/>
          <w:lang w:val="en-US" w:eastAsia="zh-CN"/>
        </w:rPr>
        <w:t>乙方</w:t>
      </w:r>
      <w:r>
        <w:rPr>
          <w:rFonts w:hint="eastAsia" w:ascii="宋体" w:hAnsi="Times New Roman" w:eastAsia="宋体" w:cs="Times New Roman"/>
          <w:color w:val="000000"/>
          <w:kern w:val="2"/>
          <w:sz w:val="24"/>
          <w:szCs w:val="24"/>
        </w:rPr>
        <w:t>自行承担；如因此造成</w:t>
      </w:r>
      <w:r>
        <w:rPr>
          <w:rFonts w:hint="eastAsia" w:ascii="宋体" w:hAnsi="Times New Roman" w:eastAsia="宋体" w:cs="Times New Roman"/>
          <w:color w:val="000000"/>
          <w:kern w:val="2"/>
          <w:sz w:val="24"/>
          <w:szCs w:val="24"/>
          <w:lang w:val="en-US" w:eastAsia="zh-CN"/>
        </w:rPr>
        <w:t>甲方</w:t>
      </w:r>
      <w:r>
        <w:rPr>
          <w:rFonts w:hint="eastAsia" w:ascii="宋体" w:hAnsi="Times New Roman" w:eastAsia="宋体" w:cs="Times New Roman"/>
          <w:color w:val="000000"/>
          <w:kern w:val="2"/>
          <w:sz w:val="24"/>
          <w:szCs w:val="24"/>
        </w:rPr>
        <w:t>对任意第三方进行赔偿的，概由</w:t>
      </w:r>
      <w:r>
        <w:rPr>
          <w:rFonts w:hint="eastAsia" w:ascii="宋体" w:hAnsi="Times New Roman" w:eastAsia="宋体" w:cs="Times New Roman"/>
          <w:color w:val="000000"/>
          <w:kern w:val="2"/>
          <w:sz w:val="24"/>
          <w:szCs w:val="24"/>
          <w:lang w:val="en-US" w:eastAsia="zh-CN"/>
        </w:rPr>
        <w:t>乙方</w:t>
      </w:r>
      <w:r>
        <w:rPr>
          <w:rFonts w:hint="eastAsia" w:ascii="宋体" w:hAnsi="Times New Roman" w:eastAsia="宋体" w:cs="Times New Roman"/>
          <w:color w:val="000000"/>
          <w:kern w:val="2"/>
          <w:sz w:val="24"/>
          <w:szCs w:val="24"/>
        </w:rPr>
        <w:t>对</w:t>
      </w:r>
      <w:r>
        <w:rPr>
          <w:rFonts w:hint="eastAsia" w:ascii="宋体" w:hAnsi="Times New Roman" w:eastAsia="宋体" w:cs="Times New Roman"/>
          <w:color w:val="000000"/>
          <w:kern w:val="2"/>
          <w:sz w:val="24"/>
          <w:szCs w:val="24"/>
          <w:lang w:val="en-US" w:eastAsia="zh-CN"/>
        </w:rPr>
        <w:t>甲方</w:t>
      </w:r>
      <w:r>
        <w:rPr>
          <w:rFonts w:hint="eastAsia" w:ascii="宋体" w:hAnsi="Times New Roman" w:eastAsia="宋体" w:cs="Times New Roman"/>
          <w:color w:val="000000"/>
          <w:kern w:val="2"/>
          <w:sz w:val="24"/>
          <w:szCs w:val="24"/>
        </w:rPr>
        <w:t>进行等额补偿，且</w:t>
      </w:r>
      <w:r>
        <w:rPr>
          <w:rFonts w:hint="eastAsia" w:ascii="宋体" w:hAnsi="Times New Roman" w:eastAsia="宋体" w:cs="Times New Roman"/>
          <w:color w:val="000000"/>
          <w:kern w:val="2"/>
          <w:sz w:val="24"/>
          <w:szCs w:val="24"/>
          <w:lang w:val="en-US" w:eastAsia="zh-CN"/>
        </w:rPr>
        <w:t>乙方</w:t>
      </w:r>
      <w:r>
        <w:rPr>
          <w:rFonts w:hint="eastAsia" w:ascii="宋体" w:hAnsi="Times New Roman" w:eastAsia="宋体" w:cs="Times New Roman"/>
          <w:color w:val="000000"/>
          <w:kern w:val="2"/>
          <w:sz w:val="24"/>
          <w:szCs w:val="24"/>
        </w:rPr>
        <w:t>应承担</w:t>
      </w:r>
      <w:r>
        <w:rPr>
          <w:rFonts w:hint="eastAsia" w:ascii="宋体" w:hAnsi="Times New Roman" w:eastAsia="宋体" w:cs="Times New Roman"/>
          <w:color w:val="000000"/>
          <w:kern w:val="2"/>
          <w:sz w:val="24"/>
          <w:szCs w:val="24"/>
          <w:lang w:val="en-US" w:eastAsia="zh-CN"/>
        </w:rPr>
        <w:t>甲方</w:t>
      </w:r>
      <w:r>
        <w:rPr>
          <w:rFonts w:hint="eastAsia" w:ascii="宋体" w:hAnsi="Times New Roman" w:eastAsia="宋体" w:cs="Times New Roman"/>
          <w:color w:val="000000"/>
          <w:kern w:val="2"/>
          <w:sz w:val="24"/>
          <w:szCs w:val="24"/>
        </w:rPr>
        <w:t>因此</w:t>
      </w:r>
      <w:r>
        <w:rPr>
          <w:rFonts w:hint="eastAsia" w:ascii="宋体" w:hAnsi="Times New Roman" w:eastAsia="宋体" w:cs="Times New Roman"/>
          <w:color w:val="000000"/>
          <w:kern w:val="2"/>
          <w:sz w:val="24"/>
          <w:szCs w:val="24"/>
          <w:lang w:val="en-US" w:eastAsia="zh-CN"/>
        </w:rPr>
        <w:t>产生</w:t>
      </w:r>
      <w:r>
        <w:rPr>
          <w:rFonts w:hint="eastAsia" w:ascii="宋体" w:hAnsi="Times New Roman" w:eastAsia="宋体" w:cs="Times New Roman"/>
          <w:color w:val="000000"/>
          <w:kern w:val="2"/>
          <w:sz w:val="24"/>
          <w:szCs w:val="24"/>
        </w:rPr>
        <w:t>的鉴定费、公证费、诉讼费、律师费等一切相关费用。</w:t>
      </w:r>
    </w:p>
    <w:p w14:paraId="165AF708">
      <w:pPr>
        <w:spacing w:line="360" w:lineRule="auto"/>
        <w:ind w:firstLine="480" w:firstLineChars="0"/>
        <w:rPr>
          <w:rFonts w:hint="eastAsia" w:ascii="宋体" w:hAnsi="Times New Roman" w:eastAsia="宋体" w:cs="Times New Roman"/>
          <w:kern w:val="2"/>
          <w:sz w:val="24"/>
          <w:szCs w:val="24"/>
        </w:rPr>
      </w:pPr>
      <w:r>
        <w:rPr>
          <w:rFonts w:hint="default" w:ascii="Times New Roman" w:hAnsi="Times New Roman" w:cs="Times New Roman"/>
          <w:color w:val="000000"/>
          <w:sz w:val="24"/>
          <w:highlight w:val="none"/>
          <w:shd w:val="clear" w:color="auto" w:fill="FFFFFF"/>
        </w:rPr>
        <w:t>7.2.</w:t>
      </w:r>
      <w:r>
        <w:rPr>
          <w:rFonts w:hint="eastAsia" w:ascii="Times New Roman" w:hAnsi="Times New Roman" w:cs="Times New Roman"/>
          <w:color w:val="000000"/>
          <w:sz w:val="24"/>
          <w:highlight w:val="none"/>
          <w:shd w:val="clear" w:color="auto" w:fill="FFFFFF"/>
          <w:lang w:val="en-US" w:eastAsia="zh-CN"/>
        </w:rPr>
        <w:t>3</w:t>
      </w:r>
      <w:r>
        <w:rPr>
          <w:rFonts w:hint="eastAsia" w:ascii="宋体" w:hAnsi="Times New Roman" w:eastAsia="宋体" w:cs="Times New Roman"/>
          <w:kern w:val="2"/>
          <w:sz w:val="24"/>
          <w:szCs w:val="24"/>
          <w:lang w:val="en-US" w:eastAsia="zh-CN"/>
        </w:rPr>
        <w:t xml:space="preserve"> 乙方</w:t>
      </w:r>
      <w:r>
        <w:rPr>
          <w:rFonts w:hint="eastAsia" w:ascii="宋体" w:hAnsi="Times New Roman" w:eastAsia="宋体" w:cs="Times New Roman"/>
          <w:kern w:val="2"/>
          <w:sz w:val="24"/>
          <w:szCs w:val="24"/>
        </w:rPr>
        <w:t>进场后应服从物业服务中心管理，按要求办理施工进场手续、人员报备、做好现场安全文明施工、成品保护等工作，</w:t>
      </w:r>
      <w:r>
        <w:rPr>
          <w:rFonts w:hint="eastAsia" w:ascii="宋体" w:hAnsi="Times New Roman" w:eastAsia="宋体" w:cs="Times New Roman"/>
          <w:kern w:val="2"/>
          <w:sz w:val="24"/>
          <w:szCs w:val="24"/>
          <w:lang w:val="en-US" w:eastAsia="zh-CN"/>
        </w:rPr>
        <w:t>乙方</w:t>
      </w:r>
      <w:r>
        <w:rPr>
          <w:rFonts w:hint="eastAsia" w:ascii="宋体" w:hAnsi="Times New Roman" w:eastAsia="宋体" w:cs="Times New Roman"/>
          <w:kern w:val="2"/>
          <w:sz w:val="24"/>
          <w:szCs w:val="24"/>
        </w:rPr>
        <w:t>进场前应提前报送施工计划，改造施工应事先递交施工单，待物业审批通过后再按规定时间段进行施工。其他具体的物业管理要求详见</w:t>
      </w:r>
      <w:r>
        <w:rPr>
          <w:rFonts w:hint="eastAsia" w:ascii="宋体" w:hAnsi="Times New Roman" w:eastAsia="宋体" w:cs="Times New Roman"/>
          <w:b/>
          <w:bCs/>
          <w:kern w:val="2"/>
          <w:sz w:val="24"/>
          <w:szCs w:val="24"/>
        </w:rPr>
        <w:t>《广报中心装修手册》</w:t>
      </w:r>
      <w:r>
        <w:rPr>
          <w:rFonts w:hint="eastAsia" w:ascii="宋体" w:hAnsi="Times New Roman" w:eastAsia="宋体" w:cs="Times New Roman"/>
          <w:kern w:val="2"/>
          <w:sz w:val="24"/>
          <w:szCs w:val="24"/>
        </w:rPr>
        <w:t>。</w:t>
      </w:r>
    </w:p>
    <w:p w14:paraId="75BFD884">
      <w:pPr>
        <w:numPr>
          <w:ilvl w:val="0"/>
          <w:numId w:val="0"/>
        </w:numPr>
        <w:spacing w:afterLines="0" w:line="360" w:lineRule="auto"/>
        <w:ind w:firstLine="480" w:firstLineChars="200"/>
        <w:jc w:val="left"/>
        <w:rPr>
          <w:rFonts w:hint="eastAsia" w:ascii="仿宋" w:hAnsi="仿宋" w:eastAsia="仿宋" w:cs="仿宋"/>
          <w:bCs/>
          <w:sz w:val="30"/>
          <w:szCs w:val="30"/>
          <w:lang w:val="en-US" w:eastAsia="zh-CN"/>
        </w:rPr>
      </w:pPr>
      <w:r>
        <w:rPr>
          <w:rFonts w:hint="default" w:ascii="Times New Roman" w:hAnsi="Times New Roman" w:cs="Times New Roman"/>
          <w:color w:val="000000"/>
          <w:sz w:val="24"/>
          <w:highlight w:val="none"/>
          <w:shd w:val="clear" w:color="auto" w:fill="FFFFFF"/>
        </w:rPr>
        <w:t>7.2.</w:t>
      </w:r>
      <w:r>
        <w:rPr>
          <w:rFonts w:hint="eastAsia" w:cs="Times New Roman"/>
          <w:color w:val="000000"/>
          <w:sz w:val="24"/>
          <w:highlight w:val="none"/>
          <w:shd w:val="clear" w:color="auto" w:fill="FFFFFF"/>
          <w:lang w:val="en-US" w:eastAsia="zh-CN"/>
        </w:rPr>
        <w:t>4</w:t>
      </w:r>
      <w:r>
        <w:rPr>
          <w:rFonts w:hint="default" w:ascii="Times New Roman" w:hAnsi="Times New Roman" w:cs="Times New Roman"/>
          <w:color w:val="000000"/>
          <w:sz w:val="24"/>
          <w:highlight w:val="none"/>
          <w:shd w:val="clear" w:color="auto" w:fill="FFFFFF"/>
        </w:rPr>
        <w:t xml:space="preserve"> </w:t>
      </w:r>
      <w:r>
        <w:rPr>
          <w:rFonts w:hint="eastAsia" w:cs="Times New Roman"/>
          <w:color w:val="000000"/>
          <w:sz w:val="24"/>
          <w:highlight w:val="none"/>
          <w:shd w:val="clear" w:color="auto" w:fill="FFFFFF"/>
          <w:lang w:val="en-US" w:eastAsia="zh-CN"/>
        </w:rPr>
        <w:t>收到甲方中标通知书3</w:t>
      </w:r>
      <w:r>
        <w:rPr>
          <w:rFonts w:hint="default" w:ascii="Times New Roman" w:hAnsi="Times New Roman" w:cs="Times New Roman"/>
          <w:color w:val="000000"/>
          <w:sz w:val="24"/>
          <w:highlight w:val="none"/>
          <w:shd w:val="clear" w:color="auto" w:fill="FFFFFF"/>
        </w:rPr>
        <w:t>日内，乙方根据甲方提供的资料完成进度计划编制</w:t>
      </w:r>
      <w:r>
        <w:rPr>
          <w:rFonts w:hint="default" w:cs="Times New Roman"/>
          <w:color w:val="000000"/>
          <w:sz w:val="24"/>
          <w:highlight w:val="none"/>
          <w:shd w:val="clear" w:color="auto" w:fill="FFFFFF"/>
          <w:lang w:eastAsia="zh-CN"/>
        </w:rPr>
        <w:t>，</w:t>
      </w:r>
      <w:r>
        <w:rPr>
          <w:rFonts w:hint="default" w:ascii="Times New Roman" w:hAnsi="Times New Roman" w:eastAsia="宋体" w:cs="Times New Roman"/>
          <w:bCs w:val="0"/>
          <w:color w:val="000000"/>
          <w:kern w:val="2"/>
          <w:sz w:val="24"/>
          <w:szCs w:val="24"/>
          <w:highlight w:val="none"/>
          <w:shd w:val="clear" w:color="auto" w:fill="FFFFFF"/>
        </w:rPr>
        <w:t>向甲方提供样板家具实物、款式、板材及相关配件等，并附上相关技术参数以供定板</w:t>
      </w:r>
      <w:r>
        <w:rPr>
          <w:rFonts w:hint="default" w:ascii="Times New Roman" w:hAnsi="Times New Roman" w:eastAsia="宋体" w:cs="Times New Roman"/>
          <w:bCs w:val="0"/>
          <w:color w:val="000000"/>
          <w:sz w:val="24"/>
          <w:szCs w:val="24"/>
          <w:highlight w:val="none"/>
          <w:shd w:val="clear" w:color="auto" w:fill="FFFFFF"/>
          <w:lang w:val="en-US" w:eastAsia="zh-CN"/>
        </w:rPr>
        <w:t>。</w:t>
      </w:r>
    </w:p>
    <w:p w14:paraId="79A4EB30">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7.2.</w:t>
      </w:r>
      <w:r>
        <w:rPr>
          <w:rFonts w:hint="eastAsia" w:cs="Times New Roman"/>
          <w:color w:val="000000"/>
          <w:sz w:val="24"/>
          <w:highlight w:val="none"/>
          <w:shd w:val="clear" w:color="auto" w:fill="FFFFFF"/>
          <w:lang w:val="en-US" w:eastAsia="zh-CN"/>
        </w:rPr>
        <w:t>5</w:t>
      </w:r>
      <w:r>
        <w:rPr>
          <w:rFonts w:hint="default" w:ascii="Times New Roman" w:hAnsi="Times New Roman" w:cs="Times New Roman"/>
          <w:color w:val="000000"/>
          <w:sz w:val="24"/>
          <w:highlight w:val="none"/>
          <w:shd w:val="clear" w:color="auto" w:fill="FFFFFF"/>
        </w:rPr>
        <w:t xml:space="preserve"> 乙方货物进场前，须提前三个工作日书面通知甲方，进场时经双方共同验收并作书面记录，否则甲方有权拒绝该批货物。</w:t>
      </w:r>
    </w:p>
    <w:p w14:paraId="537103A0">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7.2.</w:t>
      </w:r>
      <w:r>
        <w:rPr>
          <w:rFonts w:hint="eastAsia" w:cs="Times New Roman"/>
          <w:color w:val="000000"/>
          <w:sz w:val="24"/>
          <w:highlight w:val="none"/>
          <w:shd w:val="clear" w:color="auto" w:fill="FFFFFF"/>
          <w:lang w:val="en-US" w:eastAsia="zh-CN"/>
        </w:rPr>
        <w:t>6</w:t>
      </w:r>
      <w:r>
        <w:rPr>
          <w:rFonts w:hint="default" w:ascii="Times New Roman" w:hAnsi="Times New Roman" w:cs="Times New Roman"/>
          <w:color w:val="000000"/>
          <w:sz w:val="24"/>
          <w:highlight w:val="none"/>
          <w:shd w:val="clear" w:color="auto" w:fill="FFFFFF"/>
        </w:rPr>
        <w:t xml:space="preserve"> 乙方在安装期间，因安装需要开展穿越墙体、打横向、竖向孔洞及其他损伤建筑物原有形状的工作的，必须取得甲方书面同意后方可施工；乙方负责恢复建筑原样并承担其施工过程中的全部安全责任及费用。</w:t>
      </w:r>
    </w:p>
    <w:p w14:paraId="7DA7705F">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7.2.</w:t>
      </w:r>
      <w:r>
        <w:rPr>
          <w:rFonts w:hint="eastAsia" w:cs="Times New Roman"/>
          <w:color w:val="000000"/>
          <w:sz w:val="24"/>
          <w:highlight w:val="none"/>
          <w:shd w:val="clear" w:color="auto" w:fill="FFFFFF"/>
          <w:lang w:val="en-US" w:eastAsia="zh-CN"/>
        </w:rPr>
        <w:t>7</w:t>
      </w:r>
      <w:r>
        <w:rPr>
          <w:rFonts w:hint="default" w:ascii="Times New Roman" w:hAnsi="Times New Roman" w:cs="Times New Roman"/>
          <w:color w:val="000000"/>
          <w:sz w:val="24"/>
          <w:highlight w:val="none"/>
          <w:shd w:val="clear" w:color="auto" w:fill="FFFFFF"/>
        </w:rPr>
        <w:t xml:space="preserve"> 乙方须密切配合甲方装修工程及其他专业工程施工进度进行施工，做好组织管理，在供货安装前</w:t>
      </w:r>
      <w:r>
        <w:rPr>
          <w:rFonts w:hint="eastAsia" w:cs="Times New Roman"/>
          <w:color w:val="000000"/>
          <w:sz w:val="24"/>
          <w:highlight w:val="none"/>
          <w:shd w:val="clear" w:color="auto" w:fill="FFFFFF"/>
          <w:lang w:eastAsia="zh-CN"/>
        </w:rPr>
        <w:t>配合</w:t>
      </w:r>
      <w:r>
        <w:rPr>
          <w:rFonts w:hint="default" w:ascii="Times New Roman" w:hAnsi="Times New Roman" w:cs="Times New Roman"/>
          <w:color w:val="000000"/>
          <w:sz w:val="24"/>
          <w:highlight w:val="none"/>
          <w:shd w:val="clear" w:color="auto" w:fill="FFFFFF"/>
        </w:rPr>
        <w:t>其他施工单位做好相关预留，以保证后期安装的顺畅，若因乙方不配合造成的不利影响，由乙方自行承担。</w:t>
      </w:r>
    </w:p>
    <w:p w14:paraId="6F5F2FD4">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7.2.</w:t>
      </w:r>
      <w:r>
        <w:rPr>
          <w:rFonts w:hint="eastAsia" w:cs="Times New Roman"/>
          <w:color w:val="000000"/>
          <w:sz w:val="24"/>
          <w:highlight w:val="none"/>
          <w:shd w:val="clear" w:color="auto" w:fill="FFFFFF"/>
          <w:lang w:val="en-US" w:eastAsia="zh-CN"/>
        </w:rPr>
        <w:t>8</w:t>
      </w:r>
      <w:r>
        <w:rPr>
          <w:rFonts w:hint="default" w:ascii="Times New Roman" w:hAnsi="Times New Roman" w:cs="Times New Roman"/>
          <w:color w:val="000000"/>
          <w:sz w:val="24"/>
          <w:highlight w:val="none"/>
          <w:shd w:val="clear" w:color="auto" w:fill="FFFFFF"/>
        </w:rPr>
        <w:t xml:space="preserve"> 在达到合同约定的付款条件时，乙方须按甲方要求的格式提供相应的工程进度报表给甲方确认，达到本合同约定的付款条件的还应向甲方发出书面付款通知，若乙方未及时提供前述资料，甲方可相应顺延付款时间。</w:t>
      </w:r>
    </w:p>
    <w:p w14:paraId="0820A504">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7.2.</w:t>
      </w:r>
      <w:r>
        <w:rPr>
          <w:rFonts w:hint="eastAsia" w:cs="Times New Roman"/>
          <w:color w:val="000000"/>
          <w:sz w:val="24"/>
          <w:highlight w:val="none"/>
          <w:shd w:val="clear" w:color="auto" w:fill="FFFFFF"/>
          <w:lang w:val="en-US" w:eastAsia="zh-CN"/>
        </w:rPr>
        <w:t>9</w:t>
      </w:r>
      <w:r>
        <w:rPr>
          <w:rFonts w:hint="default" w:ascii="Times New Roman" w:hAnsi="Times New Roman" w:cs="Times New Roman"/>
          <w:color w:val="000000"/>
          <w:sz w:val="24"/>
          <w:highlight w:val="none"/>
          <w:shd w:val="clear" w:color="auto" w:fill="FFFFFF"/>
        </w:rPr>
        <w:t xml:space="preserve"> 乙方需建立健全的质量、安全、防盗管理制度，遵守政府有关主管部门对施工场地交通、施工噪音以及环境保护和安全生产等管理规定，特别是施工安全管理，要指定安全、防火负责人；凡属乙方原因发生的施工质量、安全事故、材料及设备遗失、工程成品、半成品破坏及其所有的经济损失均由乙方负责和乙方自行处理，同时即刻报告甲方；乙方自行保管其设备及材料，如发生设备、材料人为损坏或被窃，责任由乙方自负；处理好与其他在建专业施工队伍的关系，承担因乙方人员引起不利影响的责任。</w:t>
      </w:r>
    </w:p>
    <w:p w14:paraId="28109992">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7.2.</w:t>
      </w:r>
      <w:r>
        <w:rPr>
          <w:rFonts w:hint="eastAsia" w:cs="Times New Roman"/>
          <w:color w:val="000000"/>
          <w:sz w:val="24"/>
          <w:highlight w:val="none"/>
          <w:shd w:val="clear" w:color="auto" w:fill="FFFFFF"/>
          <w:lang w:val="en-US" w:eastAsia="zh-CN"/>
        </w:rPr>
        <w:t>10</w:t>
      </w:r>
      <w:r>
        <w:rPr>
          <w:rFonts w:hint="default" w:ascii="Times New Roman" w:hAnsi="Times New Roman" w:cs="Times New Roman"/>
          <w:color w:val="000000"/>
          <w:sz w:val="24"/>
          <w:highlight w:val="none"/>
          <w:shd w:val="clear" w:color="auto" w:fill="FFFFFF"/>
        </w:rPr>
        <w:t xml:space="preserve"> 施工过程中，乙方应积极配合本项目其它专业施工单位完成涉及本工程的交叉作业或施工合作，接受甲方和土建总包方的管理，不能损坏其它专业施工单位的产品，如有损坏，由乙方负责赔偿实际损失；工程交付甲方前，应负责已完工工程的保护工作，在此期间发生损坏的，由乙方自费予以修复并按合同约定交付甲方，由此造成工期延误，按违约责任中的逾期完工条款处理；乙方如在施工过程中损坏甲方现场的其他工程成品或半成品，乙方应赔偿给甲方，甲方有权在工程结算款中扣除。</w:t>
      </w:r>
    </w:p>
    <w:p w14:paraId="0105D031">
      <w:pPr>
        <w:adjustRightInd w:val="0"/>
        <w:snapToGrid w:val="0"/>
        <w:spacing w:line="360" w:lineRule="auto"/>
        <w:ind w:firstLine="480" w:firstLineChars="200"/>
        <w:rPr>
          <w:rFonts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7.2.</w:t>
      </w:r>
      <w:r>
        <w:rPr>
          <w:rFonts w:hint="eastAsia" w:cs="Times New Roman"/>
          <w:color w:val="000000"/>
          <w:sz w:val="24"/>
          <w:highlight w:val="none"/>
          <w:shd w:val="clear" w:color="auto" w:fill="FFFFFF"/>
          <w:lang w:val="en-US" w:eastAsia="zh-CN"/>
        </w:rPr>
        <w:t>11</w:t>
      </w:r>
      <w:r>
        <w:rPr>
          <w:rFonts w:hint="default" w:ascii="Times New Roman" w:hAnsi="Times New Roman" w:cs="Times New Roman"/>
          <w:color w:val="000000"/>
          <w:sz w:val="24"/>
          <w:highlight w:val="none"/>
          <w:shd w:val="clear" w:color="auto" w:fill="FFFFFF"/>
        </w:rPr>
        <w:t xml:space="preserve"> 乙方需无条件配合甲方选样定板，配置相关家具</w:t>
      </w:r>
      <w:r>
        <w:rPr>
          <w:rFonts w:hint="eastAsia" w:cs="Times New Roman"/>
          <w:color w:val="000000"/>
          <w:sz w:val="24"/>
          <w:highlight w:val="none"/>
          <w:shd w:val="clear" w:color="auto" w:fill="FFFFFF"/>
          <w:lang w:val="en-US" w:eastAsia="zh-CN"/>
        </w:rPr>
        <w:t>样板</w:t>
      </w:r>
      <w:r>
        <w:rPr>
          <w:rFonts w:hint="default" w:ascii="Times New Roman" w:hAnsi="Times New Roman" w:cs="Times New Roman"/>
          <w:color w:val="000000"/>
          <w:sz w:val="24"/>
          <w:highlight w:val="none"/>
          <w:shd w:val="clear" w:color="auto" w:fill="FFFFFF"/>
        </w:rPr>
        <w:t>，</w:t>
      </w:r>
      <w:r>
        <w:rPr>
          <w:rFonts w:hint="default" w:ascii="Times New Roman" w:hAnsi="Times New Roman"/>
          <w:sz w:val="24"/>
          <w:highlight w:val="none"/>
        </w:rPr>
        <w:t>经验收合格后可按样板的标准</w:t>
      </w:r>
      <w:r>
        <w:rPr>
          <w:rFonts w:hint="default" w:ascii="Times New Roman" w:hAnsi="Times New Roman" w:cs="Times New Roman"/>
          <w:color w:val="000000"/>
          <w:sz w:val="24"/>
          <w:highlight w:val="none"/>
          <w:shd w:val="clear" w:color="auto" w:fill="FFFFFF"/>
        </w:rPr>
        <w:t>供货及安装，相关费用已含在合同价中。</w:t>
      </w:r>
    </w:p>
    <w:p w14:paraId="08809306">
      <w:pPr>
        <w:adjustRightInd w:val="0"/>
        <w:snapToGrid w:val="0"/>
        <w:spacing w:line="360" w:lineRule="auto"/>
        <w:ind w:firstLine="480" w:firstLineChars="200"/>
        <w:rPr>
          <w:rFonts w:hint="default" w:ascii="Times New Roman" w:hAnsi="Times New Roman" w:cs="Times New Roman"/>
          <w:color w:val="000000"/>
          <w:sz w:val="24"/>
          <w:highlight w:val="none"/>
          <w:shd w:val="clear" w:color="auto" w:fill="FFFFFF"/>
        </w:rPr>
      </w:pPr>
      <w:r>
        <w:rPr>
          <w:rFonts w:hint="default" w:ascii="Times New Roman" w:hAnsi="Times New Roman" w:cs="Times New Roman"/>
          <w:color w:val="000000"/>
          <w:sz w:val="24"/>
          <w:highlight w:val="none"/>
          <w:shd w:val="clear" w:color="auto" w:fill="FFFFFF"/>
        </w:rPr>
        <w:t>7.2.</w:t>
      </w:r>
      <w:r>
        <w:rPr>
          <w:rFonts w:hint="default" w:cs="Times New Roman"/>
          <w:color w:val="000000"/>
          <w:sz w:val="24"/>
          <w:highlight w:val="none"/>
          <w:shd w:val="clear" w:color="auto" w:fill="FFFFFF"/>
          <w:lang w:val="en-US" w:eastAsia="zh-CN"/>
        </w:rPr>
        <w:t>1</w:t>
      </w:r>
      <w:r>
        <w:rPr>
          <w:rFonts w:hint="eastAsia" w:cs="Times New Roman"/>
          <w:color w:val="000000"/>
          <w:sz w:val="24"/>
          <w:highlight w:val="none"/>
          <w:shd w:val="clear" w:color="auto" w:fill="FFFFFF"/>
          <w:lang w:val="en-US" w:eastAsia="zh-CN"/>
        </w:rPr>
        <w:t>2</w:t>
      </w:r>
      <w:r>
        <w:rPr>
          <w:rFonts w:hint="default" w:ascii="Times New Roman" w:hAnsi="Times New Roman" w:cs="Times New Roman"/>
          <w:color w:val="000000"/>
          <w:sz w:val="24"/>
          <w:highlight w:val="none"/>
          <w:shd w:val="clear" w:color="auto" w:fill="FFFFFF"/>
        </w:rPr>
        <w:t xml:space="preserve"> 工程竣工时，乙方需按要求向甲方移交竣工资料一式四份（实际执行时，乙方提交资料需满足甲方及验收要求）。</w:t>
      </w:r>
    </w:p>
    <w:p w14:paraId="6D7C7928">
      <w:pPr>
        <w:tabs>
          <w:tab w:val="left" w:pos="280"/>
        </w:tabs>
        <w:spacing w:line="360" w:lineRule="auto"/>
        <w:ind w:firstLine="482" w:firstLineChars="200"/>
        <w:rPr>
          <w:rFonts w:ascii="Times New Roman" w:hAnsi="Times New Roman" w:cs="Times New Roman" w:eastAsiaTheme="minorEastAsia"/>
          <w:b/>
          <w:sz w:val="24"/>
          <w:highlight w:val="none"/>
        </w:rPr>
      </w:pPr>
      <w:r>
        <w:rPr>
          <w:rFonts w:hint="default" w:ascii="Times New Roman" w:hAnsi="Times New Roman" w:cs="Times New Roman" w:eastAsiaTheme="minorEastAsia"/>
          <w:b/>
          <w:sz w:val="24"/>
          <w:highlight w:val="none"/>
        </w:rPr>
        <w:t>八、质保期及售后服务要求</w:t>
      </w:r>
    </w:p>
    <w:p w14:paraId="7FAC47A8">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8.1 </w:t>
      </w:r>
      <w:r>
        <w:rPr>
          <w:rFonts w:ascii="Times New Roman" w:hAnsi="Times New Roman" w:cs="Times New Roman" w:eastAsiaTheme="minorEastAsia"/>
          <w:sz w:val="24"/>
          <w:highlight w:val="none"/>
        </w:rPr>
        <w:t>本合同的</w:t>
      </w:r>
      <w:r>
        <w:rPr>
          <w:rFonts w:hint="default" w:ascii="Times New Roman" w:hAnsi="Times New Roman" w:cs="Times New Roman" w:eastAsiaTheme="minorEastAsia"/>
          <w:sz w:val="24"/>
          <w:highlight w:val="none"/>
        </w:rPr>
        <w:t>免费</w:t>
      </w:r>
      <w:r>
        <w:rPr>
          <w:rFonts w:ascii="Times New Roman" w:hAnsi="Times New Roman" w:cs="Times New Roman" w:eastAsiaTheme="minorEastAsia"/>
          <w:sz w:val="24"/>
          <w:highlight w:val="none"/>
        </w:rPr>
        <w:t>质量保证期（简称“质保期”）为</w:t>
      </w:r>
      <w:r>
        <w:rPr>
          <w:rFonts w:hint="eastAsia" w:cs="Times New Roman" w:eastAsiaTheme="minorEastAsia"/>
          <w:sz w:val="24"/>
          <w:highlight w:val="none"/>
          <w:lang w:val="en-US" w:eastAsia="zh-CN"/>
        </w:rPr>
        <w:t>2</w:t>
      </w:r>
      <w:r>
        <w:rPr>
          <w:rFonts w:ascii="Times New Roman" w:hAnsi="Times New Roman" w:cs="Times New Roman" w:eastAsiaTheme="minorEastAsia"/>
          <w:sz w:val="24"/>
          <w:highlight w:val="none"/>
        </w:rPr>
        <w:t>年</w:t>
      </w:r>
      <w:r>
        <w:rPr>
          <w:rFonts w:hint="eastAsia" w:cs="Times New Roman" w:eastAsiaTheme="minorEastAsia"/>
          <w:sz w:val="24"/>
          <w:highlight w:val="none"/>
          <w:lang w:eastAsia="zh-CN"/>
        </w:rPr>
        <w:t>（</w:t>
      </w:r>
      <w:r>
        <w:rPr>
          <w:rFonts w:hint="eastAsia" w:cs="Times New Roman" w:eastAsiaTheme="minorEastAsia"/>
          <w:sz w:val="24"/>
          <w:highlight w:val="none"/>
          <w:lang w:val="en-US" w:eastAsia="zh-CN"/>
        </w:rPr>
        <w:t>具体以报价人报的为准</w:t>
      </w:r>
      <w:r>
        <w:rPr>
          <w:rFonts w:hint="eastAsia" w:cs="Times New Roman" w:eastAsiaTheme="minorEastAsia"/>
          <w:sz w:val="24"/>
          <w:highlight w:val="none"/>
          <w:lang w:eastAsia="zh-CN"/>
        </w:rPr>
        <w:t>）</w:t>
      </w:r>
      <w:r>
        <w:rPr>
          <w:rFonts w:ascii="Times New Roman" w:hAnsi="Times New Roman" w:cs="Times New Roman" w:eastAsiaTheme="minorEastAsia"/>
          <w:sz w:val="24"/>
          <w:highlight w:val="none"/>
        </w:rPr>
        <w:t>，</w:t>
      </w:r>
      <w:r>
        <w:rPr>
          <w:rFonts w:hint="default" w:ascii="Times New Roman" w:hAnsi="Times New Roman" w:cs="Times New Roman" w:eastAsiaTheme="minorEastAsia"/>
          <w:sz w:val="24"/>
          <w:highlight w:val="none"/>
        </w:rPr>
        <w:t>自</w:t>
      </w:r>
      <w:r>
        <w:rPr>
          <w:rFonts w:ascii="Times New Roman" w:hAnsi="Times New Roman" w:cs="Times New Roman" w:eastAsiaTheme="minorEastAsia"/>
          <w:sz w:val="24"/>
          <w:highlight w:val="none"/>
        </w:rPr>
        <w:t>验收合格之日起</w:t>
      </w:r>
      <w:r>
        <w:rPr>
          <w:rFonts w:hint="default" w:ascii="Times New Roman" w:hAnsi="Times New Roman" w:cs="Times New Roman" w:eastAsiaTheme="minorEastAsia"/>
          <w:sz w:val="24"/>
          <w:highlight w:val="none"/>
        </w:rPr>
        <w:t>算</w:t>
      </w:r>
      <w:r>
        <w:rPr>
          <w:rFonts w:ascii="Times New Roman" w:hAnsi="Times New Roman" w:cs="Times New Roman" w:eastAsiaTheme="minorEastAsia"/>
          <w:sz w:val="24"/>
          <w:highlight w:val="none"/>
        </w:rPr>
        <w:t>。质保期内乙方对所供货物实行包修、包换、包退</w:t>
      </w:r>
      <w:r>
        <w:rPr>
          <w:rFonts w:hint="eastAsia" w:cs="Times New Roman" w:eastAsiaTheme="minorEastAsia"/>
          <w:sz w:val="24"/>
          <w:highlight w:val="none"/>
          <w:lang w:val="en-US" w:eastAsia="zh-CN"/>
        </w:rPr>
        <w:t>等</w:t>
      </w:r>
      <w:r>
        <w:rPr>
          <w:rFonts w:ascii="Times New Roman" w:hAnsi="Times New Roman" w:cs="Times New Roman" w:eastAsiaTheme="minorEastAsia"/>
          <w:sz w:val="24"/>
          <w:highlight w:val="none"/>
        </w:rPr>
        <w:t>事项，期满后可同时提供终身</w:t>
      </w:r>
      <w:r>
        <w:rPr>
          <w:rFonts w:ascii="Times New Roman" w:hAnsi="Times New Roman" w:cs="Times New Roman" w:eastAsiaTheme="minorEastAsia"/>
          <w:b/>
          <w:bCs/>
          <w:sz w:val="24"/>
          <w:highlight w:val="none"/>
          <w:u w:val="none"/>
        </w:rPr>
        <w:t>有偿</w:t>
      </w:r>
      <w:r>
        <w:rPr>
          <w:rFonts w:ascii="Times New Roman" w:hAnsi="Times New Roman" w:cs="Times New Roman" w:eastAsiaTheme="minorEastAsia"/>
          <w:sz w:val="24"/>
          <w:highlight w:val="none"/>
        </w:rPr>
        <w:t>维修保养服务。</w:t>
      </w:r>
    </w:p>
    <w:p w14:paraId="257056F8">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8.2 </w:t>
      </w:r>
      <w:r>
        <w:rPr>
          <w:rFonts w:ascii="Times New Roman" w:hAnsi="Times New Roman" w:cs="Times New Roman" w:eastAsiaTheme="minorEastAsia"/>
          <w:sz w:val="24"/>
          <w:highlight w:val="none"/>
        </w:rPr>
        <w:t>质保期内，如</w:t>
      </w:r>
      <w:r>
        <w:rPr>
          <w:rFonts w:hint="default" w:ascii="Times New Roman" w:hAnsi="Times New Roman" w:cs="Times New Roman" w:eastAsiaTheme="minorEastAsia"/>
          <w:sz w:val="24"/>
          <w:highlight w:val="none"/>
        </w:rPr>
        <w:t>货物</w:t>
      </w:r>
      <w:r>
        <w:rPr>
          <w:rFonts w:ascii="Times New Roman" w:hAnsi="Times New Roman" w:cs="Times New Roman" w:eastAsiaTheme="minorEastAsia"/>
          <w:sz w:val="24"/>
          <w:highlight w:val="none"/>
        </w:rPr>
        <w:t>或零部件因质量原因出现故障而造成短期停用时，则质保期和免费维修期相应顺延。如停用时间累计超过60天则质保期重新计算。</w:t>
      </w:r>
    </w:p>
    <w:p w14:paraId="3FC8AE2E">
      <w:pPr>
        <w:tabs>
          <w:tab w:val="left" w:pos="280"/>
        </w:tabs>
        <w:spacing w:line="360" w:lineRule="auto"/>
        <w:ind w:firstLine="480" w:firstLineChars="200"/>
        <w:rPr>
          <w:rFonts w:ascii="Cambria" w:hAnsi="Cambria" w:eastAsia="宋体" w:cs="Times New Roman"/>
          <w:sz w:val="24"/>
        </w:rPr>
      </w:pPr>
      <w:r>
        <w:rPr>
          <w:rFonts w:hint="default" w:ascii="Times New Roman" w:hAnsi="Times New Roman" w:cs="Times New Roman" w:eastAsiaTheme="minorEastAsia"/>
          <w:sz w:val="24"/>
          <w:highlight w:val="none"/>
        </w:rPr>
        <w:t>8</w:t>
      </w:r>
      <w:r>
        <w:rPr>
          <w:rFonts w:ascii="Times New Roman" w:hAnsi="Times New Roman" w:cs="Times New Roman" w:eastAsiaTheme="minorEastAsia"/>
          <w:sz w:val="24"/>
          <w:highlight w:val="none"/>
        </w:rPr>
        <w:t>.3 对甲方的服务通知，乙方在接报后</w:t>
      </w:r>
      <w:r>
        <w:rPr>
          <w:rFonts w:hint="default" w:ascii="Times New Roman" w:hAnsi="Times New Roman" w:cs="Times New Roman" w:eastAsiaTheme="minorEastAsia"/>
          <w:sz w:val="24"/>
          <w:highlight w:val="none"/>
        </w:rPr>
        <w:t>24小时内</w:t>
      </w:r>
      <w:r>
        <w:rPr>
          <w:rFonts w:ascii="Times New Roman" w:hAnsi="Times New Roman" w:cs="Times New Roman" w:eastAsiaTheme="minorEastAsia"/>
          <w:sz w:val="24"/>
          <w:highlight w:val="none"/>
        </w:rPr>
        <w:t>处理完毕。若在</w:t>
      </w:r>
      <w:r>
        <w:rPr>
          <w:rFonts w:hint="default" w:ascii="Times New Roman" w:hAnsi="Times New Roman" w:cs="Times New Roman" w:eastAsiaTheme="minorEastAsia"/>
          <w:sz w:val="24"/>
          <w:highlight w:val="none"/>
        </w:rPr>
        <w:t>48</w:t>
      </w:r>
      <w:r>
        <w:rPr>
          <w:rFonts w:ascii="Times New Roman" w:hAnsi="Times New Roman" w:cs="Times New Roman" w:eastAsiaTheme="minorEastAsia"/>
          <w:sz w:val="24"/>
          <w:highlight w:val="none"/>
        </w:rPr>
        <w:t>小时内仍未能有效解决，乙方须免费提供同档次的设备予甲方临时使用。</w:t>
      </w:r>
      <w:r>
        <w:rPr>
          <w:rFonts w:hint="default" w:ascii="Times New Roman" w:hAnsi="Times New Roman" w:cs="Times New Roman" w:eastAsiaTheme="minorEastAsia"/>
          <w:sz w:val="24"/>
          <w:highlight w:val="none"/>
        </w:rPr>
        <w:t>如不能现场解决的，在24小时内提出应急方案，如:提供临时替代用品、在不影响</w:t>
      </w:r>
      <w:r>
        <w:rPr>
          <w:rFonts w:ascii="Times New Roman" w:hAnsi="Times New Roman" w:cs="Times New Roman" w:eastAsiaTheme="minorEastAsia"/>
          <w:sz w:val="24"/>
          <w:highlight w:val="none"/>
        </w:rPr>
        <w:t>使用</w:t>
      </w:r>
      <w:r>
        <w:rPr>
          <w:rFonts w:hint="default" w:ascii="Times New Roman" w:hAnsi="Times New Roman" w:cs="Times New Roman" w:eastAsiaTheme="minorEastAsia"/>
          <w:sz w:val="24"/>
          <w:highlight w:val="none"/>
        </w:rPr>
        <w:t>的情况下现场抢修或送当地售后服务机构维修、送回总公司维修或更换新产品等，保证客户能够正常舒适的</w:t>
      </w:r>
      <w:r>
        <w:rPr>
          <w:rFonts w:ascii="Times New Roman" w:hAnsi="Times New Roman" w:cs="Times New Roman" w:eastAsiaTheme="minorEastAsia"/>
          <w:sz w:val="24"/>
          <w:highlight w:val="none"/>
        </w:rPr>
        <w:t>过渡</w:t>
      </w:r>
      <w:r>
        <w:rPr>
          <w:rFonts w:hint="default" w:ascii="Times New Roman" w:hAnsi="Times New Roman" w:cs="Times New Roman" w:eastAsiaTheme="minorEastAsia"/>
          <w:sz w:val="24"/>
          <w:highlight w:val="none"/>
        </w:rPr>
        <w:t>。若乙方不能按</w:t>
      </w:r>
      <w:r>
        <w:rPr>
          <w:rFonts w:ascii="Times New Roman" w:hAnsi="Times New Roman" w:cs="Times New Roman" w:eastAsiaTheme="minorEastAsia"/>
          <w:sz w:val="24"/>
          <w:highlight w:val="none"/>
        </w:rPr>
        <w:t>上述要求</w:t>
      </w:r>
      <w:r>
        <w:rPr>
          <w:rFonts w:hint="default" w:ascii="Times New Roman" w:hAnsi="Times New Roman" w:cs="Times New Roman" w:eastAsiaTheme="minorEastAsia"/>
          <w:sz w:val="24"/>
          <w:highlight w:val="none"/>
        </w:rPr>
        <w:t>提供</w:t>
      </w:r>
      <w:r>
        <w:rPr>
          <w:rFonts w:ascii="Times New Roman" w:hAnsi="Times New Roman" w:cs="Times New Roman" w:eastAsiaTheme="minorEastAsia"/>
          <w:sz w:val="24"/>
          <w:highlight w:val="none"/>
        </w:rPr>
        <w:t>售后服务</w:t>
      </w:r>
      <w:r>
        <w:rPr>
          <w:rFonts w:hint="default" w:ascii="Times New Roman" w:hAnsi="Times New Roman" w:cs="Times New Roman" w:eastAsiaTheme="minorEastAsia"/>
          <w:sz w:val="24"/>
          <w:highlight w:val="none"/>
        </w:rPr>
        <w:t>的，甲方不再另行通知，有权委托其他第三方提供</w:t>
      </w:r>
      <w:r>
        <w:rPr>
          <w:rFonts w:ascii="Times New Roman" w:hAnsi="Times New Roman" w:cs="Times New Roman" w:eastAsiaTheme="minorEastAsia"/>
          <w:sz w:val="24"/>
          <w:highlight w:val="none"/>
        </w:rPr>
        <w:t>服务</w:t>
      </w:r>
      <w:r>
        <w:rPr>
          <w:rFonts w:hint="default" w:ascii="Times New Roman" w:hAnsi="Times New Roman" w:cs="Times New Roman" w:eastAsiaTheme="minorEastAsia"/>
          <w:sz w:val="24"/>
          <w:highlight w:val="none"/>
        </w:rPr>
        <w:t>，发生的费用由乙方承担。</w:t>
      </w:r>
    </w:p>
    <w:p w14:paraId="5B8BF9C3">
      <w:pPr>
        <w:tabs>
          <w:tab w:val="left" w:pos="280"/>
        </w:tabs>
        <w:spacing w:line="360" w:lineRule="auto"/>
        <w:ind w:firstLine="482" w:firstLineChars="200"/>
        <w:rPr>
          <w:rFonts w:ascii="Times New Roman" w:hAnsi="Times New Roman" w:cs="Times New Roman" w:eastAsiaTheme="minorEastAsia"/>
          <w:b/>
          <w:bCs/>
          <w:sz w:val="24"/>
          <w:highlight w:val="none"/>
        </w:rPr>
      </w:pPr>
      <w:r>
        <w:rPr>
          <w:rFonts w:hint="default" w:ascii="Times New Roman" w:hAnsi="Times New Roman" w:cs="Times New Roman" w:eastAsiaTheme="minorEastAsia"/>
          <w:b/>
          <w:sz w:val="24"/>
          <w:highlight w:val="none"/>
        </w:rPr>
        <w:t>九、</w:t>
      </w:r>
      <w:r>
        <w:rPr>
          <w:rFonts w:ascii="Times New Roman" w:hAnsi="Times New Roman" w:cs="Times New Roman" w:eastAsiaTheme="minorEastAsia"/>
          <w:b/>
          <w:sz w:val="24"/>
          <w:highlight w:val="none"/>
        </w:rPr>
        <w:t>安装与</w:t>
      </w:r>
      <w:r>
        <w:rPr>
          <w:rFonts w:hint="default" w:ascii="Times New Roman" w:hAnsi="Times New Roman" w:cs="Times New Roman" w:eastAsiaTheme="minorEastAsia"/>
          <w:b/>
          <w:sz w:val="24"/>
          <w:highlight w:val="none"/>
        </w:rPr>
        <w:t>验收</w:t>
      </w:r>
    </w:p>
    <w:p w14:paraId="4F5A63A2">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9.1 </w:t>
      </w:r>
      <w:r>
        <w:rPr>
          <w:rFonts w:ascii="Times New Roman" w:hAnsi="Times New Roman" w:cs="Times New Roman" w:eastAsiaTheme="minorEastAsia"/>
          <w:sz w:val="24"/>
          <w:highlight w:val="none"/>
        </w:rPr>
        <w:t>交付验收标准</w:t>
      </w:r>
      <w:r>
        <w:rPr>
          <w:rFonts w:ascii="Times New Roman" w:hAnsi="Times New Roman" w:cs="Times New Roman" w:eastAsiaTheme="minorEastAsia"/>
          <w:sz w:val="24"/>
          <w:highlight w:val="none"/>
          <w:lang w:val="en-GB"/>
        </w:rPr>
        <w:t>依次序对照适用</w:t>
      </w:r>
      <w:r>
        <w:rPr>
          <w:rFonts w:ascii="Times New Roman" w:hAnsi="Times New Roman" w:cs="Times New Roman" w:eastAsiaTheme="minorEastAsia"/>
          <w:sz w:val="24"/>
          <w:highlight w:val="none"/>
        </w:rPr>
        <w:t>标准</w:t>
      </w:r>
      <w:r>
        <w:rPr>
          <w:rFonts w:ascii="Times New Roman" w:hAnsi="Times New Roman" w:cs="Times New Roman" w:eastAsiaTheme="minorEastAsia"/>
          <w:sz w:val="24"/>
          <w:highlight w:val="none"/>
          <w:lang w:val="en-GB"/>
        </w:rPr>
        <w:t>为：</w:t>
      </w:r>
      <w:r>
        <w:rPr>
          <w:rFonts w:hint="default" w:ascii="Times New Roman" w:hAnsi="Times New Roman" w:cs="Times New Roman" w:eastAsiaTheme="minorEastAsia"/>
          <w:sz w:val="24"/>
          <w:highlight w:val="none"/>
        </w:rPr>
        <w:t>①</w:t>
      </w:r>
      <w:r>
        <w:rPr>
          <w:rFonts w:ascii="Times New Roman" w:hAnsi="Times New Roman" w:cs="Times New Roman" w:eastAsiaTheme="minorEastAsia"/>
          <w:sz w:val="24"/>
          <w:highlight w:val="none"/>
        </w:rPr>
        <w:t>符合中华人民共和国国家安全质量标准、环保标准或行业标准；</w:t>
      </w:r>
      <w:r>
        <w:rPr>
          <w:rFonts w:hint="default" w:ascii="Times New Roman" w:hAnsi="Times New Roman" w:cs="Times New Roman" w:eastAsiaTheme="minorEastAsia"/>
          <w:sz w:val="24"/>
          <w:highlight w:val="none"/>
        </w:rPr>
        <w:t>②</w:t>
      </w:r>
      <w:r>
        <w:rPr>
          <w:rFonts w:ascii="Times New Roman" w:hAnsi="Times New Roman" w:cs="Times New Roman" w:eastAsiaTheme="minorEastAsia"/>
          <w:sz w:val="24"/>
          <w:highlight w:val="none"/>
        </w:rPr>
        <w:t>符合</w:t>
      </w:r>
      <w:r>
        <w:rPr>
          <w:rFonts w:hint="eastAsia" w:cs="Times New Roman" w:eastAsiaTheme="minorEastAsia"/>
          <w:sz w:val="24"/>
          <w:highlight w:val="none"/>
          <w:lang w:val="en-US" w:eastAsia="zh-CN"/>
        </w:rPr>
        <w:t>询价</w:t>
      </w:r>
      <w:r>
        <w:rPr>
          <w:rFonts w:ascii="Times New Roman" w:hAnsi="Times New Roman" w:cs="Times New Roman" w:eastAsiaTheme="minorEastAsia"/>
          <w:sz w:val="24"/>
          <w:highlight w:val="none"/>
        </w:rPr>
        <w:t>文件和</w:t>
      </w:r>
      <w:r>
        <w:rPr>
          <w:rFonts w:hint="eastAsia" w:cs="Times New Roman" w:eastAsiaTheme="minorEastAsia"/>
          <w:sz w:val="24"/>
          <w:highlight w:val="none"/>
          <w:lang w:val="en-US" w:eastAsia="zh-CN"/>
        </w:rPr>
        <w:t>报价</w:t>
      </w:r>
      <w:r>
        <w:rPr>
          <w:rFonts w:hint="default" w:ascii="Times New Roman" w:hAnsi="Times New Roman" w:cs="Times New Roman" w:eastAsiaTheme="minorEastAsia"/>
          <w:sz w:val="24"/>
          <w:highlight w:val="none"/>
        </w:rPr>
        <w:t>文件</w:t>
      </w:r>
      <w:r>
        <w:rPr>
          <w:rFonts w:ascii="Times New Roman" w:hAnsi="Times New Roman" w:cs="Times New Roman" w:eastAsiaTheme="minorEastAsia"/>
          <w:sz w:val="24"/>
          <w:highlight w:val="none"/>
        </w:rPr>
        <w:t>响应承诺中甲方认可的合理最佳配置、参数及各项要求；</w:t>
      </w:r>
      <w:r>
        <w:rPr>
          <w:rFonts w:hint="default" w:ascii="Times New Roman" w:hAnsi="Times New Roman" w:cs="Times New Roman" w:eastAsiaTheme="minorEastAsia"/>
          <w:sz w:val="24"/>
          <w:highlight w:val="none"/>
        </w:rPr>
        <w:t>③</w:t>
      </w:r>
      <w:r>
        <w:rPr>
          <w:rFonts w:ascii="Times New Roman" w:hAnsi="Times New Roman" w:cs="Times New Roman" w:eastAsiaTheme="minorEastAsia"/>
          <w:sz w:val="24"/>
          <w:highlight w:val="none"/>
        </w:rPr>
        <w:t>货物来源国官方标准。</w:t>
      </w:r>
    </w:p>
    <w:p w14:paraId="518D61F5">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9.2 </w:t>
      </w:r>
      <w:r>
        <w:rPr>
          <w:rFonts w:ascii="Times New Roman" w:hAnsi="Times New Roman" w:cs="Times New Roman" w:eastAsiaTheme="minorEastAsia"/>
          <w:sz w:val="24"/>
          <w:highlight w:val="none"/>
        </w:rPr>
        <w:t>进口产品必须具备原产地证明和商检局的检验证明及合法进货渠道证明。</w:t>
      </w:r>
    </w:p>
    <w:p w14:paraId="0B2DB1A3">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9.3 </w:t>
      </w:r>
      <w:r>
        <w:rPr>
          <w:rFonts w:ascii="Times New Roman" w:hAnsi="Times New Roman" w:cs="Times New Roman" w:eastAsiaTheme="minorEastAsia"/>
          <w:sz w:val="24"/>
          <w:highlight w:val="none"/>
        </w:rPr>
        <w:t>货物为原厂商未启封全新包装，具出厂合格证，序列号、包装箱号与出厂批号一致，并可追索查阅。所有随设备的附件必须齐全。</w:t>
      </w:r>
    </w:p>
    <w:p w14:paraId="00C579C9">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9.4 </w:t>
      </w:r>
      <w:r>
        <w:rPr>
          <w:rFonts w:ascii="Times New Roman" w:hAnsi="Times New Roman" w:cs="Times New Roman" w:eastAsiaTheme="minorEastAsia"/>
          <w:sz w:val="24"/>
          <w:highlight w:val="none"/>
        </w:rPr>
        <w:t>乙方应将关键主机设备的用户手册、保修手册、有关单证资料及配备件、随机工具等交付给甲方，使用操作及安全须知等重要资料应附有中文说明。</w:t>
      </w:r>
    </w:p>
    <w:p w14:paraId="426CE3E1">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9.5 </w:t>
      </w:r>
      <w:r>
        <w:rPr>
          <w:rFonts w:ascii="Times New Roman" w:hAnsi="Times New Roman" w:cs="Times New Roman" w:eastAsiaTheme="minorEastAsia"/>
          <w:sz w:val="24"/>
          <w:highlight w:val="none"/>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51F8DA5A">
      <w:pPr>
        <w:tabs>
          <w:tab w:val="left" w:pos="280"/>
        </w:tabs>
        <w:spacing w:line="360" w:lineRule="auto"/>
        <w:ind w:firstLine="482" w:firstLineChars="200"/>
        <w:rPr>
          <w:rFonts w:ascii="Times New Roman" w:hAnsi="Times New Roman" w:cs="Times New Roman" w:eastAsiaTheme="minorEastAsia"/>
          <w:b/>
          <w:sz w:val="24"/>
          <w:highlight w:val="none"/>
        </w:rPr>
      </w:pPr>
      <w:r>
        <w:rPr>
          <w:rFonts w:hint="default" w:ascii="Times New Roman" w:hAnsi="Times New Roman" w:cs="Times New Roman" w:eastAsiaTheme="minorEastAsia"/>
          <w:b/>
          <w:sz w:val="24"/>
          <w:highlight w:val="none"/>
        </w:rPr>
        <w:t>十、</w:t>
      </w:r>
      <w:r>
        <w:rPr>
          <w:rFonts w:ascii="Times New Roman" w:hAnsi="Times New Roman" w:cs="Times New Roman" w:eastAsiaTheme="minorEastAsia"/>
          <w:b/>
          <w:sz w:val="24"/>
          <w:highlight w:val="none"/>
        </w:rPr>
        <w:t>违约责任与赔偿损失</w:t>
      </w:r>
    </w:p>
    <w:p w14:paraId="35FD1422">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10.1 </w:t>
      </w:r>
      <w:r>
        <w:rPr>
          <w:rFonts w:ascii="Times New Roman" w:hAnsi="Times New Roman" w:cs="Times New Roman" w:eastAsiaTheme="minorEastAsia"/>
          <w:sz w:val="24"/>
          <w:highlight w:val="none"/>
        </w:rPr>
        <w:t>乙方交付的货物、工程</w:t>
      </w:r>
      <w:r>
        <w:rPr>
          <w:rFonts w:hint="default" w:ascii="Times New Roman" w:hAnsi="Times New Roman" w:cs="Times New Roman" w:eastAsiaTheme="minorEastAsia"/>
          <w:sz w:val="24"/>
          <w:highlight w:val="none"/>
          <w:lang w:eastAsia="zh-CN"/>
        </w:rPr>
        <w:t>及</w:t>
      </w:r>
      <w:r>
        <w:rPr>
          <w:rFonts w:ascii="Times New Roman" w:hAnsi="Times New Roman" w:cs="Times New Roman" w:eastAsiaTheme="minorEastAsia"/>
          <w:sz w:val="24"/>
          <w:highlight w:val="none"/>
        </w:rPr>
        <w:t>提供的服务不符合本合同规定的，甲方有权拒收，并且乙方须向甲方支付本合同总价</w:t>
      </w:r>
      <w:r>
        <w:rPr>
          <w:rFonts w:hint="default" w:ascii="Times New Roman" w:hAnsi="Times New Roman" w:cs="Times New Roman" w:eastAsiaTheme="minorEastAsia"/>
          <w:sz w:val="24"/>
          <w:highlight w:val="none"/>
        </w:rPr>
        <w:t>10</w:t>
      </w:r>
      <w:r>
        <w:rPr>
          <w:rFonts w:ascii="Times New Roman" w:hAnsi="Times New Roman" w:cs="Times New Roman" w:eastAsiaTheme="minorEastAsia"/>
          <w:sz w:val="24"/>
          <w:highlight w:val="none"/>
        </w:rPr>
        <w:t>%的违约金</w:t>
      </w:r>
      <w:r>
        <w:rPr>
          <w:rFonts w:hint="default" w:ascii="Times New Roman" w:hAnsi="Times New Roman" w:cs="Times New Roman" w:eastAsiaTheme="minorEastAsia"/>
          <w:sz w:val="24"/>
          <w:highlight w:val="none"/>
        </w:rPr>
        <w:t>；甲方有权单方面解除合同，甲方要求解除合同的，乙方应退还甲方已支付的全部款项，并</w:t>
      </w:r>
      <w:r>
        <w:rPr>
          <w:rFonts w:ascii="Times New Roman" w:hAnsi="Times New Roman" w:cs="Times New Roman" w:eastAsiaTheme="minorEastAsia"/>
          <w:sz w:val="24"/>
          <w:highlight w:val="none"/>
        </w:rPr>
        <w:t>向甲方支付本合同总价</w:t>
      </w:r>
      <w:r>
        <w:rPr>
          <w:rFonts w:hint="default" w:ascii="Times New Roman" w:hAnsi="Times New Roman" w:cs="Times New Roman" w:eastAsiaTheme="minorEastAsia"/>
          <w:sz w:val="24"/>
          <w:highlight w:val="none"/>
        </w:rPr>
        <w:t>10</w:t>
      </w:r>
      <w:r>
        <w:rPr>
          <w:rFonts w:ascii="Times New Roman" w:hAnsi="Times New Roman" w:cs="Times New Roman" w:eastAsiaTheme="minorEastAsia"/>
          <w:sz w:val="24"/>
          <w:highlight w:val="none"/>
        </w:rPr>
        <w:t>%的违约金</w:t>
      </w:r>
      <w:r>
        <w:rPr>
          <w:rFonts w:hint="default" w:ascii="Times New Roman" w:hAnsi="Times New Roman" w:cs="Times New Roman" w:eastAsiaTheme="minorEastAsia"/>
          <w:sz w:val="24"/>
          <w:highlight w:val="none"/>
        </w:rPr>
        <w:t>、</w:t>
      </w:r>
      <w:r>
        <w:rPr>
          <w:rFonts w:ascii="Times New Roman" w:hAnsi="Times New Roman" w:cs="Times New Roman" w:eastAsiaTheme="minorEastAsia"/>
          <w:sz w:val="24"/>
          <w:highlight w:val="none"/>
        </w:rPr>
        <w:t>承担由此</w:t>
      </w:r>
      <w:r>
        <w:rPr>
          <w:rFonts w:hint="default" w:ascii="Times New Roman" w:hAnsi="Times New Roman" w:cs="Times New Roman" w:eastAsiaTheme="minorEastAsia"/>
          <w:sz w:val="24"/>
          <w:highlight w:val="none"/>
        </w:rPr>
        <w:t>给</w:t>
      </w:r>
      <w:r>
        <w:rPr>
          <w:rFonts w:ascii="Times New Roman" w:hAnsi="Times New Roman" w:cs="Times New Roman" w:eastAsiaTheme="minorEastAsia"/>
          <w:sz w:val="24"/>
          <w:highlight w:val="none"/>
        </w:rPr>
        <w:t>甲方造成</w:t>
      </w:r>
      <w:r>
        <w:rPr>
          <w:rFonts w:hint="default" w:ascii="Times New Roman" w:hAnsi="Times New Roman" w:cs="Times New Roman" w:eastAsiaTheme="minorEastAsia"/>
          <w:sz w:val="24"/>
          <w:highlight w:val="none"/>
        </w:rPr>
        <w:t>的</w:t>
      </w:r>
      <w:r>
        <w:rPr>
          <w:rFonts w:ascii="Times New Roman" w:hAnsi="Times New Roman" w:cs="Times New Roman" w:eastAsiaTheme="minorEastAsia"/>
          <w:sz w:val="24"/>
          <w:highlight w:val="none"/>
        </w:rPr>
        <w:t>损失。</w:t>
      </w:r>
    </w:p>
    <w:p w14:paraId="1A95983A">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10.2 乙方必须严格按照工期完成施工，每延期交付一天乙方须向甲方支付1000元的违约金，</w:t>
      </w:r>
      <w:r>
        <w:rPr>
          <w:rFonts w:ascii="Times New Roman" w:hAnsi="Times New Roman" w:cs="Times New Roman" w:eastAsiaTheme="minorEastAsia"/>
          <w:sz w:val="24"/>
          <w:highlight w:val="none"/>
        </w:rPr>
        <w:t>逾期半个月以上的，</w:t>
      </w:r>
      <w:r>
        <w:rPr>
          <w:rFonts w:hint="default" w:ascii="Times New Roman" w:hAnsi="Times New Roman" w:cs="Times New Roman" w:eastAsiaTheme="minorEastAsia"/>
          <w:sz w:val="24"/>
          <w:highlight w:val="none"/>
        </w:rPr>
        <w:t>甲方有权单方面解除合同，甲方要求解除合同的，乙方应退还甲方已支付的全部款项，并</w:t>
      </w:r>
      <w:r>
        <w:rPr>
          <w:rFonts w:ascii="Times New Roman" w:hAnsi="Times New Roman" w:cs="Times New Roman" w:eastAsiaTheme="minorEastAsia"/>
          <w:sz w:val="24"/>
          <w:highlight w:val="none"/>
        </w:rPr>
        <w:t>向甲方支付本合同总价</w:t>
      </w:r>
      <w:r>
        <w:rPr>
          <w:rFonts w:hint="default" w:ascii="Times New Roman" w:hAnsi="Times New Roman" w:cs="Times New Roman" w:eastAsiaTheme="minorEastAsia"/>
          <w:sz w:val="24"/>
          <w:highlight w:val="none"/>
        </w:rPr>
        <w:t>10</w:t>
      </w:r>
      <w:r>
        <w:rPr>
          <w:rFonts w:ascii="Times New Roman" w:hAnsi="Times New Roman" w:cs="Times New Roman" w:eastAsiaTheme="minorEastAsia"/>
          <w:sz w:val="24"/>
          <w:highlight w:val="none"/>
        </w:rPr>
        <w:t>%的违约金</w:t>
      </w:r>
      <w:r>
        <w:rPr>
          <w:rFonts w:hint="default" w:ascii="Times New Roman" w:hAnsi="Times New Roman" w:cs="Times New Roman" w:eastAsiaTheme="minorEastAsia"/>
          <w:sz w:val="24"/>
          <w:highlight w:val="none"/>
        </w:rPr>
        <w:t>。</w:t>
      </w:r>
      <w:r>
        <w:rPr>
          <w:rFonts w:hint="eastAsia" w:asciiTheme="minorEastAsia" w:hAnsiTheme="minorEastAsia" w:cstheme="minorEastAsia"/>
          <w:sz w:val="24"/>
          <w:szCs w:val="24"/>
          <w:u w:val="none"/>
          <w:lang w:val="en-US" w:eastAsia="zh-CN"/>
        </w:rPr>
        <w:t>乙方除须承担前述逾期完工的违约责任外，还需要</w:t>
      </w:r>
      <w:r>
        <w:rPr>
          <w:rFonts w:hint="eastAsia" w:asciiTheme="minorEastAsia" w:hAnsiTheme="minorEastAsia" w:cstheme="minorEastAsia"/>
          <w:sz w:val="24"/>
          <w:szCs w:val="24"/>
          <w:u w:val="none"/>
        </w:rPr>
        <w:t>承担造成</w:t>
      </w:r>
      <w:r>
        <w:rPr>
          <w:rFonts w:hint="eastAsia" w:asciiTheme="minorEastAsia" w:hAnsiTheme="minorEastAsia" w:cstheme="minorEastAsia"/>
          <w:sz w:val="24"/>
          <w:szCs w:val="24"/>
          <w:u w:val="none"/>
          <w:lang w:val="en-US" w:eastAsia="zh-CN"/>
        </w:rPr>
        <w:t>甲方</w:t>
      </w:r>
      <w:r>
        <w:rPr>
          <w:rFonts w:hint="eastAsia" w:asciiTheme="minorEastAsia" w:hAnsiTheme="minorEastAsia" w:cstheme="minorEastAsia"/>
          <w:sz w:val="24"/>
          <w:szCs w:val="24"/>
          <w:u w:val="none"/>
        </w:rPr>
        <w:t>的实际损失（包括但不限于经济损失及因维权而支出的合理的诉讼费、律师费、保全费、担保费、鉴定费、调查取证费等费用。</w:t>
      </w:r>
      <w:r>
        <w:rPr>
          <w:rFonts w:hint="eastAsia" w:asciiTheme="minorEastAsia" w:hAnsiTheme="minorEastAsia" w:cstheme="minorEastAsia"/>
          <w:sz w:val="24"/>
          <w:szCs w:val="24"/>
          <w:u w:val="none"/>
          <w:lang w:val="en-US" w:eastAsia="zh-CN"/>
        </w:rPr>
        <w:t>)</w:t>
      </w:r>
    </w:p>
    <w:p w14:paraId="57587D91">
      <w:pPr>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10.3 保修期间甲方出现家具问题，乙方未及时提供保修服务，造成甲方的经济损失乙方须赔偿甲方。</w:t>
      </w:r>
    </w:p>
    <w:p w14:paraId="7F20688A">
      <w:pPr>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10.4 若甲方发现乙方使用违规，假冒，不符合合同内规定的产品，乙方须赔付对甲方造成的经济损失。</w:t>
      </w:r>
    </w:p>
    <w:p w14:paraId="58815CE4">
      <w:pPr>
        <w:tabs>
          <w:tab w:val="left" w:pos="280"/>
        </w:tabs>
        <w:spacing w:line="360" w:lineRule="auto"/>
        <w:ind w:firstLine="480" w:firstLineChars="20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10.5 乙方供货及安装过程须遵守甲方工程管理的要求，乙方若无正当理由而未执行甲方的指令或对甲方的指令敷衍了事，每违反一次，甲方有权视情况对乙方处以500-3000元的违约金，造成甲方损失的，乙方应赔偿甲方损失。</w:t>
      </w:r>
    </w:p>
    <w:p w14:paraId="3AD33391">
      <w:pPr>
        <w:tabs>
          <w:tab w:val="left" w:pos="280"/>
        </w:tabs>
        <w:spacing w:line="360" w:lineRule="auto"/>
        <w:ind w:firstLine="480" w:firstLineChars="200"/>
        <w:rPr>
          <w:rFonts w:eastAsiaTheme="minorEastAsia"/>
          <w:sz w:val="24"/>
          <w:highlight w:val="none"/>
        </w:rPr>
      </w:pPr>
      <w:r>
        <w:rPr>
          <w:rFonts w:hint="default" w:eastAsiaTheme="minorEastAsia"/>
          <w:sz w:val="24"/>
          <w:highlight w:val="none"/>
        </w:rPr>
        <w:t>10.6 货物到货安装后乙方项目负责人未驻场的</w:t>
      </w:r>
      <w:r>
        <w:rPr>
          <w:rFonts w:hint="eastAsia" w:eastAsiaTheme="minorEastAsia"/>
          <w:sz w:val="24"/>
          <w:highlight w:val="none"/>
          <w:lang w:eastAsia="zh-CN"/>
        </w:rPr>
        <w:t>，</w:t>
      </w:r>
      <w:r>
        <w:rPr>
          <w:rFonts w:hint="default" w:eastAsiaTheme="minorEastAsia"/>
          <w:sz w:val="24"/>
          <w:highlight w:val="none"/>
        </w:rPr>
        <w:t>甲方有权对乙方处以5000元/次违约金。</w:t>
      </w:r>
    </w:p>
    <w:p w14:paraId="5F71A901">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10.</w:t>
      </w:r>
      <w:r>
        <w:rPr>
          <w:rFonts w:hint="eastAsia" w:cs="Times New Roman" w:eastAsiaTheme="minorEastAsia"/>
          <w:sz w:val="24"/>
          <w:highlight w:val="none"/>
          <w:lang w:val="en-US" w:eastAsia="zh-CN"/>
        </w:rPr>
        <w:t>7</w:t>
      </w:r>
      <w:r>
        <w:rPr>
          <w:rFonts w:hint="default" w:ascii="Times New Roman" w:hAnsi="Times New Roman" w:cs="Times New Roman" w:eastAsiaTheme="minorEastAsia"/>
          <w:sz w:val="24"/>
          <w:highlight w:val="none"/>
        </w:rPr>
        <w:t xml:space="preserve"> 乙方应保证货物的质量符合国家和行业的相关标准，如因货物的设计、质量瑕疵造成甲方或第三方财物损失或人身损害的，由乙方承担包括赔偿在内的全部责任。</w:t>
      </w:r>
    </w:p>
    <w:p w14:paraId="0127CFE7">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10.</w:t>
      </w:r>
      <w:r>
        <w:rPr>
          <w:rFonts w:hint="eastAsia" w:cs="Times New Roman" w:eastAsiaTheme="minorEastAsia"/>
          <w:sz w:val="24"/>
          <w:highlight w:val="none"/>
          <w:lang w:val="en-US" w:eastAsia="zh-CN"/>
        </w:rPr>
        <w:t>8</w:t>
      </w:r>
      <w:r>
        <w:rPr>
          <w:rFonts w:hint="default" w:ascii="Times New Roman" w:hAnsi="Times New Roman" w:cs="Times New Roman" w:eastAsiaTheme="minorEastAsia"/>
          <w:sz w:val="24"/>
          <w:highlight w:val="none"/>
        </w:rPr>
        <w:t xml:space="preserve"> 乙方应</w:t>
      </w:r>
      <w:r>
        <w:rPr>
          <w:rFonts w:ascii="Times New Roman" w:hAnsi="Times New Roman" w:cs="Times New Roman" w:eastAsiaTheme="minorEastAsia"/>
          <w:sz w:val="24"/>
          <w:highlight w:val="none"/>
        </w:rPr>
        <w:t>保证</w:t>
      </w:r>
      <w:r>
        <w:rPr>
          <w:rFonts w:hint="default" w:ascii="Times New Roman" w:hAnsi="Times New Roman" w:cs="Times New Roman" w:eastAsiaTheme="minorEastAsia"/>
          <w:sz w:val="24"/>
          <w:highlight w:val="none"/>
        </w:rPr>
        <w:t>其提供的货物不侵犯第三人知识产权等合法权益，</w:t>
      </w:r>
      <w:r>
        <w:rPr>
          <w:rFonts w:ascii="Times New Roman" w:hAnsi="Times New Roman" w:cs="Times New Roman" w:eastAsiaTheme="minorEastAsia"/>
          <w:sz w:val="24"/>
          <w:highlight w:val="none"/>
        </w:rPr>
        <w:t>如有第三方提出</w:t>
      </w:r>
      <w:r>
        <w:rPr>
          <w:rFonts w:hint="default" w:ascii="Times New Roman" w:hAnsi="Times New Roman" w:cs="Times New Roman" w:eastAsiaTheme="minorEastAsia"/>
          <w:sz w:val="24"/>
          <w:highlight w:val="none"/>
        </w:rPr>
        <w:t>侵</w:t>
      </w:r>
      <w:r>
        <w:rPr>
          <w:rFonts w:ascii="Times New Roman" w:hAnsi="Times New Roman" w:cs="Times New Roman" w:eastAsiaTheme="minorEastAsia"/>
          <w:sz w:val="24"/>
          <w:highlight w:val="none"/>
        </w:rPr>
        <w:t>权主张的，</w:t>
      </w:r>
      <w:r>
        <w:rPr>
          <w:rFonts w:hint="default" w:ascii="Times New Roman" w:hAnsi="Times New Roman" w:cs="Times New Roman" w:eastAsiaTheme="minorEastAsia"/>
          <w:sz w:val="24"/>
          <w:highlight w:val="none"/>
        </w:rPr>
        <w:t>全部</w:t>
      </w:r>
      <w:r>
        <w:rPr>
          <w:rFonts w:ascii="Times New Roman" w:hAnsi="Times New Roman" w:cs="Times New Roman" w:eastAsiaTheme="minorEastAsia"/>
          <w:sz w:val="24"/>
          <w:highlight w:val="none"/>
        </w:rPr>
        <w:t>责任由</w:t>
      </w:r>
      <w:r>
        <w:rPr>
          <w:rFonts w:hint="default" w:ascii="Times New Roman" w:hAnsi="Times New Roman" w:cs="Times New Roman" w:eastAsiaTheme="minorEastAsia"/>
          <w:sz w:val="24"/>
          <w:highlight w:val="none"/>
        </w:rPr>
        <w:t>乙方</w:t>
      </w:r>
      <w:r>
        <w:rPr>
          <w:rFonts w:ascii="Times New Roman" w:hAnsi="Times New Roman" w:cs="Times New Roman" w:eastAsiaTheme="minorEastAsia"/>
          <w:sz w:val="24"/>
          <w:highlight w:val="none"/>
        </w:rPr>
        <w:t>承担</w:t>
      </w:r>
      <w:r>
        <w:rPr>
          <w:rFonts w:hint="default" w:ascii="Times New Roman" w:hAnsi="Times New Roman" w:cs="Times New Roman" w:eastAsiaTheme="minorEastAsia"/>
          <w:sz w:val="24"/>
          <w:highlight w:val="none"/>
        </w:rPr>
        <w:t>；乙方须赔偿由此给甲方造成的所有损失，包括但不限于项目再次招标的费用、中标人的报价与乙方本合同收费的价格差、纠纷解决费用（诉讼费用、律师费用、取证费用、保全费用、评估鉴定费用、差旅费）</w:t>
      </w:r>
      <w:r>
        <w:rPr>
          <w:rFonts w:ascii="Times New Roman" w:hAnsi="Times New Roman" w:cs="Times New Roman" w:eastAsiaTheme="minorEastAsia"/>
          <w:sz w:val="24"/>
          <w:highlight w:val="none"/>
        </w:rPr>
        <w:t>。</w:t>
      </w:r>
      <w:r>
        <w:rPr>
          <w:rFonts w:hint="default" w:ascii="Times New Roman" w:hAnsi="Times New Roman" w:cs="Times New Roman" w:eastAsiaTheme="minorEastAsia"/>
          <w:sz w:val="24"/>
          <w:highlight w:val="none"/>
        </w:rPr>
        <w:t>若因此造成合同无法继续履行的，乙方应退还甲方已支付的全部款项，并</w:t>
      </w:r>
      <w:r>
        <w:rPr>
          <w:rFonts w:ascii="Times New Roman" w:hAnsi="Times New Roman" w:cs="Times New Roman" w:eastAsiaTheme="minorEastAsia"/>
          <w:sz w:val="24"/>
          <w:highlight w:val="none"/>
        </w:rPr>
        <w:t>向甲方支付本合同总价</w:t>
      </w:r>
      <w:r>
        <w:rPr>
          <w:rFonts w:hint="default" w:ascii="Times New Roman" w:hAnsi="Times New Roman" w:cs="Times New Roman" w:eastAsiaTheme="minorEastAsia"/>
          <w:sz w:val="24"/>
          <w:highlight w:val="none"/>
        </w:rPr>
        <w:t>10</w:t>
      </w:r>
      <w:r>
        <w:rPr>
          <w:rFonts w:ascii="Times New Roman" w:hAnsi="Times New Roman" w:cs="Times New Roman" w:eastAsiaTheme="minorEastAsia"/>
          <w:sz w:val="24"/>
          <w:highlight w:val="none"/>
        </w:rPr>
        <w:t>%的违约金</w:t>
      </w:r>
      <w:r>
        <w:rPr>
          <w:rFonts w:hint="default" w:ascii="Times New Roman" w:hAnsi="Times New Roman" w:cs="Times New Roman" w:eastAsiaTheme="minorEastAsia"/>
          <w:sz w:val="24"/>
          <w:highlight w:val="none"/>
        </w:rPr>
        <w:t>、</w:t>
      </w:r>
      <w:r>
        <w:rPr>
          <w:rFonts w:ascii="Times New Roman" w:hAnsi="Times New Roman" w:cs="Times New Roman" w:eastAsiaTheme="minorEastAsia"/>
          <w:sz w:val="24"/>
          <w:highlight w:val="none"/>
        </w:rPr>
        <w:t>承担由此</w:t>
      </w:r>
      <w:r>
        <w:rPr>
          <w:rFonts w:hint="default" w:ascii="Times New Roman" w:hAnsi="Times New Roman" w:cs="Times New Roman" w:eastAsiaTheme="minorEastAsia"/>
          <w:sz w:val="24"/>
          <w:highlight w:val="none"/>
        </w:rPr>
        <w:t>给</w:t>
      </w:r>
      <w:r>
        <w:rPr>
          <w:rFonts w:ascii="Times New Roman" w:hAnsi="Times New Roman" w:cs="Times New Roman" w:eastAsiaTheme="minorEastAsia"/>
          <w:sz w:val="24"/>
          <w:highlight w:val="none"/>
        </w:rPr>
        <w:t>甲方造成</w:t>
      </w:r>
      <w:r>
        <w:rPr>
          <w:rFonts w:hint="default" w:ascii="Times New Roman" w:hAnsi="Times New Roman" w:cs="Times New Roman" w:eastAsiaTheme="minorEastAsia"/>
          <w:sz w:val="24"/>
          <w:highlight w:val="none"/>
        </w:rPr>
        <w:t>的全部</w:t>
      </w:r>
      <w:r>
        <w:rPr>
          <w:rFonts w:ascii="Times New Roman" w:hAnsi="Times New Roman" w:cs="Times New Roman" w:eastAsiaTheme="minorEastAsia"/>
          <w:sz w:val="24"/>
          <w:highlight w:val="none"/>
        </w:rPr>
        <w:t>损失</w:t>
      </w:r>
      <w:r>
        <w:rPr>
          <w:rFonts w:hint="default" w:ascii="Times New Roman" w:hAnsi="Times New Roman" w:cs="Times New Roman" w:eastAsiaTheme="minorEastAsia"/>
          <w:sz w:val="24"/>
          <w:highlight w:val="none"/>
        </w:rPr>
        <w:t>。</w:t>
      </w:r>
    </w:p>
    <w:p w14:paraId="23BDDCC7">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10.</w:t>
      </w:r>
      <w:r>
        <w:rPr>
          <w:rFonts w:hint="eastAsia" w:cs="Times New Roman" w:eastAsiaTheme="minorEastAsia"/>
          <w:sz w:val="24"/>
          <w:highlight w:val="none"/>
          <w:lang w:val="en-US" w:eastAsia="zh-CN"/>
        </w:rPr>
        <w:t>9</w:t>
      </w:r>
      <w:r>
        <w:rPr>
          <w:rFonts w:hint="default" w:ascii="Times New Roman" w:hAnsi="Times New Roman" w:cs="Times New Roman" w:eastAsiaTheme="minorEastAsia"/>
          <w:sz w:val="24"/>
          <w:highlight w:val="none"/>
        </w:rPr>
        <w:t xml:space="preserve"> 乙方需确保施工及安装调试的安全，如在施工或安装调试过程中造成人员伤害或造成财物损坏，乙方应负全部责任，给甲方造成损失的，乙方应予以赔偿。</w:t>
      </w:r>
    </w:p>
    <w:p w14:paraId="6EA8CA95">
      <w:pPr>
        <w:tabs>
          <w:tab w:val="left" w:pos="280"/>
        </w:tabs>
        <w:spacing w:line="360" w:lineRule="auto"/>
        <w:ind w:firstLine="480" w:firstLineChars="200"/>
        <w:rPr>
          <w:rFonts w:ascii="Times New Roman" w:hAnsi="Times New Roman" w:eastAsiaTheme="minorEastAsia"/>
          <w:sz w:val="24"/>
          <w:highlight w:val="none"/>
          <w:u w:val="single"/>
        </w:rPr>
      </w:pPr>
      <w:r>
        <w:rPr>
          <w:rFonts w:hint="default" w:ascii="Times New Roman" w:hAnsi="Times New Roman" w:cs="Times New Roman" w:eastAsiaTheme="minorEastAsia"/>
          <w:bCs/>
          <w:sz w:val="24"/>
          <w:highlight w:val="none"/>
        </w:rPr>
        <w:t>10.</w:t>
      </w:r>
      <w:r>
        <w:rPr>
          <w:rFonts w:hint="eastAsia" w:cs="Times New Roman" w:eastAsiaTheme="minorEastAsia"/>
          <w:bCs/>
          <w:sz w:val="24"/>
          <w:highlight w:val="none"/>
          <w:lang w:val="en-US" w:eastAsia="zh-CN"/>
        </w:rPr>
        <w:t>10</w:t>
      </w:r>
      <w:r>
        <w:rPr>
          <w:rFonts w:hint="default" w:ascii="Times New Roman" w:hAnsi="Times New Roman" w:cs="Times New Roman" w:eastAsiaTheme="minorEastAsia"/>
          <w:bCs/>
          <w:sz w:val="24"/>
          <w:highlight w:val="none"/>
        </w:rPr>
        <w:t xml:space="preserve"> </w:t>
      </w:r>
      <w:r>
        <w:rPr>
          <w:rFonts w:hint="default" w:ascii="Times New Roman" w:hAnsi="Times New Roman" w:eastAsiaTheme="minorEastAsia"/>
          <w:sz w:val="24"/>
          <w:highlight w:val="none"/>
          <w:u w:val="single"/>
        </w:rPr>
        <w:t>因乙方不及时支付工人工资造成工人讨薪聚集事件，对工程或甲方工作造成影响，甲方有权从应付工程费用中扣出以支付工人工资，且有权要求乙方支付</w:t>
      </w:r>
      <w:r>
        <w:rPr>
          <w:rFonts w:ascii="Times New Roman" w:hAnsi="Times New Roman" w:cs="Times New Roman" w:eastAsiaTheme="minorEastAsia"/>
          <w:sz w:val="24"/>
          <w:highlight w:val="none"/>
          <w:u w:val="single"/>
        </w:rPr>
        <w:t>本合同总价</w:t>
      </w:r>
      <w:r>
        <w:rPr>
          <w:rFonts w:hint="default" w:ascii="Times New Roman" w:hAnsi="Times New Roman" w:eastAsiaTheme="minorEastAsia"/>
          <w:sz w:val="24"/>
          <w:highlight w:val="none"/>
          <w:u w:val="single"/>
        </w:rPr>
        <w:t>10%的违约金，并视影响程度追究乙方由此给甲方所造成的损失及相应责任。</w:t>
      </w:r>
    </w:p>
    <w:p w14:paraId="06BE2C16">
      <w:pPr>
        <w:tabs>
          <w:tab w:val="left" w:pos="280"/>
        </w:tabs>
        <w:spacing w:line="360" w:lineRule="auto"/>
        <w:ind w:firstLine="480" w:firstLineChars="200"/>
        <w:rPr>
          <w:rFonts w:hint="default" w:ascii="Times New Roman" w:hAnsi="Times New Roman" w:eastAsiaTheme="minorEastAsia"/>
          <w:sz w:val="24"/>
          <w:highlight w:val="none"/>
          <w:u w:val="single"/>
        </w:rPr>
      </w:pPr>
      <w:r>
        <w:rPr>
          <w:rFonts w:hint="default" w:ascii="Times New Roman" w:hAnsi="Times New Roman" w:cs="Times New Roman" w:eastAsiaTheme="minorEastAsia"/>
          <w:sz w:val="24"/>
          <w:highlight w:val="none"/>
        </w:rPr>
        <w:t>10.1</w:t>
      </w:r>
      <w:r>
        <w:rPr>
          <w:rFonts w:hint="eastAsia" w:cs="Times New Roman" w:eastAsiaTheme="minorEastAsia"/>
          <w:sz w:val="24"/>
          <w:highlight w:val="none"/>
          <w:lang w:val="en-US" w:eastAsia="zh-CN"/>
        </w:rPr>
        <w:t>1</w:t>
      </w:r>
      <w:r>
        <w:rPr>
          <w:rFonts w:hint="default" w:ascii="Times New Roman" w:hAnsi="Times New Roman" w:cs="Times New Roman" w:eastAsiaTheme="minorEastAsia"/>
          <w:sz w:val="24"/>
          <w:highlight w:val="none"/>
        </w:rPr>
        <w:t xml:space="preserve"> </w:t>
      </w:r>
      <w:r>
        <w:rPr>
          <w:rFonts w:hint="default" w:ascii="Times New Roman" w:hAnsi="Times New Roman" w:eastAsiaTheme="minorEastAsia"/>
          <w:sz w:val="24"/>
          <w:highlight w:val="none"/>
        </w:rPr>
        <w:t>其</w:t>
      </w:r>
      <w:r>
        <w:rPr>
          <w:rFonts w:hint="default" w:ascii="Times New Roman" w:hAnsi="Times New Roman" w:eastAsiaTheme="minorEastAsia"/>
          <w:sz w:val="24"/>
          <w:highlight w:val="none"/>
          <w:u w:val="single"/>
        </w:rPr>
        <w:t>他：乙方需做好施工前、施工期间的防疫、防扰民措施，相关措施费用已包含在合同价款内，若因未做好上述措施等乙方原因引起政府部门处分、第三方及甲方损失的，全部责任由乙方承担。</w:t>
      </w:r>
    </w:p>
    <w:p w14:paraId="45722AE4">
      <w:pPr>
        <w:tabs>
          <w:tab w:val="left" w:pos="280"/>
        </w:tabs>
        <w:spacing w:line="360" w:lineRule="auto"/>
        <w:ind w:firstLine="480" w:firstLineChars="200"/>
        <w:rPr>
          <w:rFonts w:hint="default" w:ascii="Times New Roman" w:hAnsi="Times New Roman" w:eastAsiaTheme="minorEastAsia"/>
          <w:sz w:val="24"/>
          <w:highlight w:val="none"/>
          <w:u w:val="none"/>
          <w:lang w:val="en-US" w:eastAsia="zh-CN"/>
        </w:rPr>
      </w:pPr>
      <w:r>
        <w:rPr>
          <w:rFonts w:hint="default" w:eastAsiaTheme="minorEastAsia"/>
          <w:sz w:val="24"/>
          <w:highlight w:val="none"/>
          <w:u w:val="none"/>
          <w:lang w:val="en-US" w:eastAsia="zh-CN"/>
        </w:rPr>
        <w:t>10.1</w:t>
      </w:r>
      <w:r>
        <w:rPr>
          <w:rFonts w:hint="eastAsia" w:eastAsiaTheme="minorEastAsia"/>
          <w:sz w:val="24"/>
          <w:highlight w:val="none"/>
          <w:u w:val="none"/>
          <w:lang w:val="en-US" w:eastAsia="zh-CN"/>
        </w:rPr>
        <w:t xml:space="preserve">2 </w:t>
      </w:r>
      <w:r>
        <w:rPr>
          <w:rFonts w:hint="default" w:ascii="Times New Roman" w:hAnsi="Times New Roman" w:cs="Times New Roman" w:eastAsiaTheme="minorEastAsia"/>
          <w:sz w:val="24"/>
          <w:szCs w:val="24"/>
          <w:highlight w:val="none"/>
          <w:u w:val="none"/>
        </w:rPr>
        <w:t>守约方有权要求违约方承担其维权费用，包括但不限于律师费、诉讼费、保全费等费用</w:t>
      </w:r>
      <w:r>
        <w:rPr>
          <w:rFonts w:hint="default" w:ascii="Times New Roman" w:hAnsi="Times New Roman" w:cs="Times New Roman" w:eastAsiaTheme="minorEastAsia"/>
          <w:sz w:val="24"/>
          <w:highlight w:val="none"/>
          <w:lang w:val="en-US" w:eastAsia="zh-CN"/>
        </w:rPr>
        <w:t>。</w:t>
      </w:r>
    </w:p>
    <w:p w14:paraId="64C39CDA">
      <w:pPr>
        <w:tabs>
          <w:tab w:val="left" w:pos="280"/>
        </w:tabs>
        <w:spacing w:line="360" w:lineRule="auto"/>
        <w:ind w:firstLine="482" w:firstLineChars="200"/>
        <w:rPr>
          <w:rFonts w:ascii="Times New Roman" w:hAnsi="Times New Roman" w:cs="Times New Roman" w:eastAsiaTheme="minorEastAsia"/>
          <w:b/>
          <w:sz w:val="24"/>
          <w:highlight w:val="none"/>
        </w:rPr>
      </w:pPr>
      <w:r>
        <w:rPr>
          <w:rFonts w:hint="default" w:ascii="Times New Roman" w:hAnsi="Times New Roman" w:cs="Times New Roman" w:eastAsiaTheme="minorEastAsia"/>
          <w:b/>
          <w:sz w:val="24"/>
          <w:highlight w:val="none"/>
        </w:rPr>
        <w:t>十一、</w:t>
      </w:r>
      <w:r>
        <w:rPr>
          <w:rFonts w:ascii="Times New Roman" w:hAnsi="Times New Roman" w:cs="Times New Roman" w:eastAsiaTheme="minorEastAsia"/>
          <w:b/>
          <w:sz w:val="24"/>
          <w:highlight w:val="none"/>
        </w:rPr>
        <w:t>争议的解决</w:t>
      </w:r>
    </w:p>
    <w:p w14:paraId="0E0DC5C0">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11.</w:t>
      </w:r>
      <w:r>
        <w:rPr>
          <w:rFonts w:hint="default" w:ascii="Times New Roman" w:hAnsi="Times New Roman" w:eastAsiaTheme="minorEastAsia"/>
          <w:sz w:val="24"/>
          <w:highlight w:val="none"/>
        </w:rPr>
        <w:t xml:space="preserve">1 </w:t>
      </w:r>
      <w:r>
        <w:rPr>
          <w:rFonts w:hint="default" w:ascii="Times New Roman" w:hAnsi="Times New Roman" w:cs="Times New Roman" w:eastAsiaTheme="minorEastAsia"/>
          <w:sz w:val="24"/>
          <w:highlight w:val="none"/>
        </w:rPr>
        <w:t>本合同及履行本合同的任何行为均适用中华人民共和国法律。</w:t>
      </w:r>
    </w:p>
    <w:p w14:paraId="109A7E09">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11.2 </w:t>
      </w:r>
      <w:r>
        <w:rPr>
          <w:rFonts w:ascii="Times New Roman" w:hAnsi="Times New Roman" w:cs="Times New Roman" w:eastAsiaTheme="minorEastAsia"/>
          <w:sz w:val="24"/>
          <w:highlight w:val="none"/>
        </w:rPr>
        <w:t>合同执行过程中发生的任何争议，如双方不能通过友好协商解决，</w:t>
      </w:r>
      <w:r>
        <w:rPr>
          <w:rFonts w:hint="default" w:ascii="Times New Roman" w:hAnsi="Times New Roman" w:cs="Times New Roman" w:eastAsiaTheme="minorEastAsia"/>
          <w:sz w:val="24"/>
          <w:highlight w:val="none"/>
        </w:rPr>
        <w:t>应提交甲方所在地人民法院诉讼解决。</w:t>
      </w:r>
    </w:p>
    <w:p w14:paraId="463B5174">
      <w:pPr>
        <w:tabs>
          <w:tab w:val="left" w:pos="280"/>
        </w:tabs>
        <w:spacing w:line="360" w:lineRule="auto"/>
        <w:ind w:firstLine="482" w:firstLineChars="200"/>
        <w:rPr>
          <w:rFonts w:ascii="Times New Roman" w:hAnsi="Times New Roman" w:cs="Times New Roman" w:eastAsiaTheme="minorEastAsia"/>
          <w:b/>
          <w:sz w:val="24"/>
          <w:highlight w:val="none"/>
        </w:rPr>
      </w:pPr>
      <w:r>
        <w:rPr>
          <w:rFonts w:hint="default" w:ascii="Times New Roman" w:hAnsi="Times New Roman" w:cs="Times New Roman" w:eastAsiaTheme="minorEastAsia"/>
          <w:b/>
          <w:sz w:val="24"/>
          <w:highlight w:val="none"/>
        </w:rPr>
        <w:t>十二、</w:t>
      </w:r>
      <w:r>
        <w:rPr>
          <w:rFonts w:ascii="Times New Roman" w:hAnsi="Times New Roman" w:cs="Times New Roman" w:eastAsiaTheme="minorEastAsia"/>
          <w:b/>
          <w:sz w:val="24"/>
          <w:highlight w:val="none"/>
        </w:rPr>
        <w:t>不可抗力</w:t>
      </w:r>
    </w:p>
    <w:p w14:paraId="3B45E042">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12.1 </w:t>
      </w:r>
      <w:r>
        <w:rPr>
          <w:rFonts w:ascii="Times New Roman" w:hAnsi="Times New Roman" w:cs="Times New Roman" w:eastAsiaTheme="minorEastAsia"/>
          <w:sz w:val="24"/>
          <w:highlight w:val="none"/>
        </w:rPr>
        <w:t>任何一方由于不可抗力原因不能履行合同时，应在不可抗力事件</w:t>
      </w:r>
      <w:r>
        <w:rPr>
          <w:rFonts w:hint="default" w:ascii="Times New Roman" w:hAnsi="Times New Roman" w:cs="Times New Roman" w:eastAsiaTheme="minorEastAsia"/>
          <w:sz w:val="24"/>
          <w:highlight w:val="none"/>
        </w:rPr>
        <w:t>发生</w:t>
      </w:r>
      <w:r>
        <w:rPr>
          <w:rFonts w:ascii="Times New Roman" w:hAnsi="Times New Roman" w:cs="Times New Roman" w:eastAsiaTheme="minorEastAsia"/>
          <w:sz w:val="24"/>
          <w:highlight w:val="none"/>
        </w:rPr>
        <w:t>后1日内向对方</w:t>
      </w:r>
      <w:r>
        <w:rPr>
          <w:rFonts w:hint="default" w:ascii="Times New Roman" w:hAnsi="Times New Roman" w:cs="Times New Roman" w:eastAsiaTheme="minorEastAsia"/>
          <w:sz w:val="24"/>
          <w:highlight w:val="none"/>
        </w:rPr>
        <w:t>书面</w:t>
      </w:r>
      <w:r>
        <w:rPr>
          <w:rFonts w:ascii="Times New Roman" w:hAnsi="Times New Roman" w:cs="Times New Roman" w:eastAsiaTheme="minorEastAsia"/>
          <w:sz w:val="24"/>
          <w:highlight w:val="none"/>
        </w:rPr>
        <w:t>通报，以减轻可能给对方造成的损失，在取得有关机构的不可抗力证明或双方谅解确认后，允许延期履行或修订合同，并根据情况可部分或全部免于承担违约责任。</w:t>
      </w:r>
    </w:p>
    <w:p w14:paraId="0871B1EC">
      <w:pPr>
        <w:tabs>
          <w:tab w:val="left" w:pos="280"/>
        </w:tabs>
        <w:spacing w:line="360" w:lineRule="auto"/>
        <w:ind w:firstLine="482" w:firstLineChars="200"/>
        <w:rPr>
          <w:rFonts w:ascii="Times New Roman" w:hAnsi="Times New Roman" w:cs="Times New Roman" w:eastAsiaTheme="minorEastAsia"/>
          <w:b/>
          <w:sz w:val="24"/>
          <w:highlight w:val="none"/>
        </w:rPr>
      </w:pPr>
      <w:r>
        <w:rPr>
          <w:rFonts w:hint="default" w:ascii="Times New Roman" w:hAnsi="Times New Roman" w:cs="Times New Roman" w:eastAsiaTheme="minorEastAsia"/>
          <w:b/>
          <w:sz w:val="24"/>
          <w:highlight w:val="none"/>
        </w:rPr>
        <w:t>十三、</w:t>
      </w:r>
      <w:r>
        <w:rPr>
          <w:rFonts w:ascii="Times New Roman" w:hAnsi="Times New Roman" w:cs="Times New Roman" w:eastAsiaTheme="minorEastAsia"/>
          <w:b/>
          <w:sz w:val="24"/>
          <w:highlight w:val="none"/>
        </w:rPr>
        <w:t>税费</w:t>
      </w:r>
    </w:p>
    <w:p w14:paraId="20DC7A78">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13.1 </w:t>
      </w:r>
      <w:r>
        <w:rPr>
          <w:rFonts w:ascii="Times New Roman" w:hAnsi="Times New Roman" w:cs="Times New Roman" w:eastAsiaTheme="minorEastAsia"/>
          <w:sz w:val="24"/>
          <w:highlight w:val="none"/>
        </w:rPr>
        <w:t>在中国境内、外发生的与本合同执行有关的一切税费均由乙方负担。</w:t>
      </w:r>
    </w:p>
    <w:p w14:paraId="71F806AE">
      <w:pPr>
        <w:tabs>
          <w:tab w:val="left" w:pos="280"/>
        </w:tabs>
        <w:spacing w:line="360" w:lineRule="auto"/>
        <w:ind w:firstLine="482" w:firstLineChars="200"/>
        <w:rPr>
          <w:rFonts w:ascii="Times New Roman" w:hAnsi="Times New Roman" w:cs="Times New Roman" w:eastAsiaTheme="minorEastAsia"/>
          <w:b/>
          <w:sz w:val="24"/>
          <w:highlight w:val="none"/>
        </w:rPr>
      </w:pPr>
      <w:r>
        <w:rPr>
          <w:rFonts w:hint="default" w:ascii="Times New Roman" w:hAnsi="Times New Roman" w:cs="Times New Roman" w:eastAsiaTheme="minorEastAsia"/>
          <w:b/>
          <w:sz w:val="24"/>
          <w:highlight w:val="none"/>
        </w:rPr>
        <w:t>十四、</w:t>
      </w:r>
      <w:r>
        <w:rPr>
          <w:rFonts w:ascii="Times New Roman" w:hAnsi="Times New Roman" w:cs="Times New Roman" w:eastAsiaTheme="minorEastAsia"/>
          <w:b/>
          <w:sz w:val="24"/>
          <w:highlight w:val="none"/>
        </w:rPr>
        <w:t>其它</w:t>
      </w:r>
    </w:p>
    <w:p w14:paraId="45AE9C05">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14.1 </w:t>
      </w:r>
      <w:r>
        <w:rPr>
          <w:rFonts w:ascii="Times New Roman" w:hAnsi="Times New Roman" w:cs="Times New Roman" w:eastAsiaTheme="minorEastAsia"/>
          <w:sz w:val="24"/>
          <w:highlight w:val="none"/>
        </w:rPr>
        <w:t>本合同所有附件、</w:t>
      </w:r>
      <w:r>
        <w:rPr>
          <w:rFonts w:hint="default" w:ascii="Times New Roman" w:hAnsi="Times New Roman" w:cs="Times New Roman" w:eastAsiaTheme="minorEastAsia"/>
          <w:sz w:val="24"/>
          <w:highlight w:val="none"/>
          <w:lang w:eastAsia="zh-CN"/>
        </w:rPr>
        <w:t>询价</w:t>
      </w:r>
      <w:r>
        <w:rPr>
          <w:rFonts w:ascii="Times New Roman" w:hAnsi="Times New Roman" w:cs="Times New Roman" w:eastAsiaTheme="minorEastAsia"/>
          <w:sz w:val="24"/>
          <w:highlight w:val="none"/>
        </w:rPr>
        <w:t>文件、</w:t>
      </w:r>
      <w:r>
        <w:rPr>
          <w:rFonts w:hint="default" w:ascii="Times New Roman" w:hAnsi="Times New Roman" w:cs="Times New Roman" w:eastAsiaTheme="minorEastAsia"/>
          <w:sz w:val="24"/>
          <w:highlight w:val="none"/>
          <w:lang w:eastAsia="zh-CN"/>
        </w:rPr>
        <w:t>报价</w:t>
      </w:r>
      <w:r>
        <w:rPr>
          <w:rFonts w:ascii="Times New Roman" w:hAnsi="Times New Roman" w:cs="Times New Roman" w:eastAsiaTheme="minorEastAsia"/>
          <w:sz w:val="24"/>
          <w:highlight w:val="none"/>
        </w:rPr>
        <w:t>文件、</w:t>
      </w:r>
      <w:r>
        <w:rPr>
          <w:rFonts w:hint="eastAsia" w:cs="Times New Roman" w:eastAsiaTheme="minorEastAsia"/>
          <w:sz w:val="24"/>
          <w:highlight w:val="none"/>
          <w:lang w:eastAsia="zh-CN"/>
        </w:rPr>
        <w:t>中标</w:t>
      </w:r>
      <w:r>
        <w:rPr>
          <w:rFonts w:ascii="Times New Roman" w:hAnsi="Times New Roman" w:cs="Times New Roman" w:eastAsiaTheme="minorEastAsia"/>
          <w:sz w:val="24"/>
          <w:highlight w:val="none"/>
        </w:rPr>
        <w:t>通知书均为合同的有效组成部分，与本合同具有同等法律效力。</w:t>
      </w:r>
    </w:p>
    <w:p w14:paraId="50AE453B">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14.2 </w:t>
      </w:r>
      <w:r>
        <w:rPr>
          <w:rFonts w:ascii="Times New Roman" w:hAnsi="Times New Roman" w:cs="Times New Roman" w:eastAsiaTheme="minorEastAsia"/>
          <w:sz w:val="24"/>
          <w:highlight w:val="none"/>
        </w:rPr>
        <w:t>在执行本合同的过程中，所有经双方签署确认的文件（包括会议纪要、补充协议、往来信函）即成为本合同的有效组成部分。</w:t>
      </w:r>
    </w:p>
    <w:p w14:paraId="1AE04D97">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14.3 </w:t>
      </w:r>
      <w:r>
        <w:rPr>
          <w:rFonts w:ascii="Times New Roman" w:hAnsi="Times New Roman" w:cs="Times New Roman" w:eastAsiaTheme="minorEastAsia"/>
          <w:sz w:val="24"/>
          <w:highlight w:val="none"/>
        </w:rPr>
        <w:t>如一方地址、电话、传真号码有变更，应在变更当日内书面通知对方，否则，应承担相应责任。</w:t>
      </w:r>
    </w:p>
    <w:p w14:paraId="2B842E55">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14.4 </w:t>
      </w:r>
      <w:r>
        <w:rPr>
          <w:rFonts w:ascii="Times New Roman" w:hAnsi="Times New Roman" w:cs="Times New Roman" w:eastAsiaTheme="minorEastAsia"/>
          <w:sz w:val="24"/>
          <w:highlight w:val="none"/>
        </w:rPr>
        <w:t>除甲方事先书面同意外，乙方不得部分或全部转让其应履行的合同项下的义务。</w:t>
      </w:r>
    </w:p>
    <w:p w14:paraId="22C8BDE3">
      <w:pPr>
        <w:tabs>
          <w:tab w:val="left" w:pos="280"/>
        </w:tabs>
        <w:spacing w:line="360" w:lineRule="auto"/>
        <w:ind w:firstLine="482" w:firstLineChars="200"/>
        <w:rPr>
          <w:rFonts w:ascii="Times New Roman" w:hAnsi="Times New Roman" w:cs="Times New Roman" w:eastAsiaTheme="minorEastAsia"/>
          <w:b/>
          <w:sz w:val="24"/>
          <w:highlight w:val="none"/>
        </w:rPr>
      </w:pPr>
      <w:r>
        <w:rPr>
          <w:rFonts w:hint="default" w:ascii="Times New Roman" w:hAnsi="Times New Roman" w:cs="Times New Roman" w:eastAsiaTheme="minorEastAsia"/>
          <w:b/>
          <w:sz w:val="24"/>
          <w:highlight w:val="none"/>
        </w:rPr>
        <w:t>十五、</w:t>
      </w:r>
      <w:r>
        <w:rPr>
          <w:rFonts w:ascii="Times New Roman" w:hAnsi="Times New Roman" w:cs="Times New Roman" w:eastAsiaTheme="minorEastAsia"/>
          <w:b/>
          <w:sz w:val="24"/>
          <w:highlight w:val="none"/>
        </w:rPr>
        <w:t>合同生效</w:t>
      </w:r>
    </w:p>
    <w:p w14:paraId="3D08906C">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15.1 </w:t>
      </w:r>
      <w:r>
        <w:rPr>
          <w:rFonts w:ascii="Times New Roman" w:hAnsi="Times New Roman" w:cs="Times New Roman" w:eastAsiaTheme="minorEastAsia"/>
          <w:sz w:val="24"/>
          <w:highlight w:val="none"/>
        </w:rPr>
        <w:t>本合同在甲乙双方法人代表或其授权代表签字盖章后生效。</w:t>
      </w:r>
    </w:p>
    <w:p w14:paraId="56CA7003">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15.2 </w:t>
      </w:r>
      <w:r>
        <w:rPr>
          <w:rFonts w:ascii="Times New Roman" w:hAnsi="Times New Roman" w:cs="Times New Roman" w:eastAsiaTheme="minorEastAsia"/>
          <w:sz w:val="24"/>
          <w:highlight w:val="none"/>
        </w:rPr>
        <w:t>合同一式</w:t>
      </w:r>
      <w:r>
        <w:rPr>
          <w:rFonts w:hint="eastAsia" w:cs="Times New Roman" w:eastAsiaTheme="minorEastAsia"/>
          <w:sz w:val="24"/>
          <w:highlight w:val="none"/>
          <w:lang w:val="en-US" w:eastAsia="zh-CN"/>
        </w:rPr>
        <w:t>伍</w:t>
      </w:r>
      <w:r>
        <w:rPr>
          <w:rFonts w:ascii="Times New Roman" w:hAnsi="Times New Roman" w:cs="Times New Roman" w:eastAsiaTheme="minorEastAsia"/>
          <w:sz w:val="24"/>
          <w:highlight w:val="none"/>
        </w:rPr>
        <w:t>份</w:t>
      </w:r>
      <w:r>
        <w:rPr>
          <w:rFonts w:hint="default" w:ascii="Times New Roman" w:hAnsi="Times New Roman" w:cs="Times New Roman" w:eastAsiaTheme="minorEastAsia"/>
          <w:sz w:val="24"/>
          <w:highlight w:val="none"/>
        </w:rPr>
        <w:t>，甲方</w:t>
      </w:r>
      <w:r>
        <w:rPr>
          <w:rFonts w:hint="eastAsia" w:cs="Times New Roman" w:eastAsiaTheme="minorEastAsia"/>
          <w:sz w:val="24"/>
          <w:highlight w:val="none"/>
          <w:lang w:val="en-US" w:eastAsia="zh-CN"/>
        </w:rPr>
        <w:t>叁</w:t>
      </w:r>
      <w:r>
        <w:rPr>
          <w:rFonts w:hint="default" w:ascii="Times New Roman" w:hAnsi="Times New Roman" w:cs="Times New Roman" w:eastAsiaTheme="minorEastAsia"/>
          <w:sz w:val="24"/>
          <w:highlight w:val="none"/>
        </w:rPr>
        <w:t>份，乙方贰份</w:t>
      </w:r>
      <w:r>
        <w:rPr>
          <w:rFonts w:ascii="Times New Roman" w:hAnsi="Times New Roman" w:cs="Times New Roman" w:eastAsiaTheme="minorEastAsia"/>
          <w:sz w:val="24"/>
          <w:highlight w:val="none"/>
        </w:rPr>
        <w:t>。</w:t>
      </w:r>
    </w:p>
    <w:p w14:paraId="5456F866">
      <w:pPr>
        <w:tabs>
          <w:tab w:val="left" w:pos="280"/>
        </w:tabs>
        <w:spacing w:line="360" w:lineRule="auto"/>
        <w:ind w:firstLine="482" w:firstLineChars="200"/>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十</w:t>
      </w:r>
      <w:r>
        <w:rPr>
          <w:rFonts w:hint="default" w:ascii="Times New Roman" w:hAnsi="Times New Roman" w:cs="Times New Roman" w:eastAsiaTheme="minorEastAsia"/>
          <w:b/>
          <w:sz w:val="24"/>
          <w:highlight w:val="none"/>
        </w:rPr>
        <w:t>六</w:t>
      </w:r>
      <w:r>
        <w:rPr>
          <w:rFonts w:ascii="Times New Roman" w:hAnsi="Times New Roman" w:cs="Times New Roman" w:eastAsiaTheme="minorEastAsia"/>
          <w:b/>
          <w:sz w:val="24"/>
          <w:highlight w:val="none"/>
        </w:rPr>
        <w:t>、附件</w:t>
      </w:r>
    </w:p>
    <w:p w14:paraId="738ACCEE">
      <w:pPr>
        <w:tabs>
          <w:tab w:val="left" w:pos="280"/>
        </w:tabs>
        <w:spacing w:line="360" w:lineRule="auto"/>
        <w:ind w:firstLine="480" w:firstLineChars="200"/>
        <w:jc w:val="left"/>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附件</w:t>
      </w:r>
      <w:r>
        <w:rPr>
          <w:rFonts w:ascii="Times New Roman" w:hAnsi="Times New Roman" w:cs="Times New Roman" w:eastAsiaTheme="minorEastAsia"/>
          <w:sz w:val="24"/>
          <w:highlight w:val="none"/>
        </w:rPr>
        <w:t>1.廉洁</w:t>
      </w:r>
      <w:r>
        <w:rPr>
          <w:rFonts w:hint="default" w:ascii="Times New Roman" w:hAnsi="Times New Roman" w:cs="Times New Roman" w:eastAsiaTheme="minorEastAsia"/>
          <w:sz w:val="24"/>
          <w:highlight w:val="none"/>
        </w:rPr>
        <w:t>承诺协议书</w:t>
      </w:r>
    </w:p>
    <w:p w14:paraId="48ABDF18">
      <w:pPr>
        <w:tabs>
          <w:tab w:val="left" w:pos="280"/>
        </w:tabs>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附件2.报价清单</w:t>
      </w:r>
    </w:p>
    <w:p w14:paraId="7DDC7B18">
      <w:pPr>
        <w:tabs>
          <w:tab w:val="left" w:pos="180"/>
        </w:tabs>
        <w:spacing w:line="360" w:lineRule="auto"/>
        <w:ind w:left="480"/>
        <w:jc w:val="left"/>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附件3《</w:t>
      </w:r>
      <w:r>
        <w:rPr>
          <w:rFonts w:hint="eastAsia" w:ascii="宋体" w:hAnsi="Times New Roman" w:eastAsia="宋体" w:cs="Times New Roman"/>
          <w:b w:val="0"/>
          <w:sz w:val="24"/>
          <w:szCs w:val="24"/>
          <w:u w:val="none"/>
        </w:rPr>
        <w:t>广报中心装修手册</w:t>
      </w:r>
      <w:r>
        <w:rPr>
          <w:rFonts w:hint="eastAsia" w:ascii="宋体" w:hAnsi="Times New Roman" w:eastAsia="宋体" w:cs="Times New Roman"/>
          <w:b w:val="0"/>
          <w:sz w:val="24"/>
          <w:szCs w:val="24"/>
          <w:u w:val="none"/>
          <w:lang w:eastAsia="zh-CN"/>
        </w:rPr>
        <w:t>》</w:t>
      </w:r>
      <w:r>
        <w:rPr>
          <w:rFonts w:hint="eastAsia" w:ascii="宋体" w:hAnsi="Times New Roman" w:eastAsia="宋体" w:cs="Times New Roman"/>
          <w:b w:val="0"/>
          <w:sz w:val="24"/>
          <w:szCs w:val="24"/>
          <w:u w:val="none"/>
          <w:lang w:val="en-US" w:eastAsia="zh-CN"/>
        </w:rPr>
        <w:t>另册</w:t>
      </w:r>
    </w:p>
    <w:p w14:paraId="20F04D76">
      <w:pPr>
        <w:tabs>
          <w:tab w:val="left" w:pos="280"/>
        </w:tabs>
        <w:spacing w:line="360" w:lineRule="auto"/>
        <w:ind w:firstLine="480" w:firstLineChars="200"/>
        <w:rPr>
          <w:rFonts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（以下无正文）</w:t>
      </w:r>
    </w:p>
    <w:p w14:paraId="7C98CF29">
      <w:pPr>
        <w:pStyle w:val="6"/>
        <w:rPr>
          <w:rFonts w:ascii="Times New Roman" w:hAnsi="Times New Roman" w:cs="Times New Roman" w:eastAsiaTheme="minorEastAsia"/>
          <w:highlight w:val="none"/>
        </w:rPr>
      </w:pPr>
    </w:p>
    <w:p w14:paraId="4486CACD">
      <w:pPr>
        <w:rPr>
          <w:highlight w:val="none"/>
        </w:rPr>
      </w:pPr>
    </w:p>
    <w:p w14:paraId="0BF08F1B">
      <w:pPr>
        <w:rPr>
          <w:highlight w:val="none"/>
        </w:rPr>
      </w:pPr>
    </w:p>
    <w:p w14:paraId="203FF6D6">
      <w:pPr>
        <w:rPr>
          <w:highlight w:val="none"/>
        </w:rPr>
      </w:pPr>
    </w:p>
    <w:p w14:paraId="0ACB228A">
      <w:pPr>
        <w:pStyle w:val="8"/>
        <w:rPr>
          <w:rFonts w:ascii="Times New Roman" w:hAnsi="Times New Roman" w:cs="Times New Roman" w:eastAsiaTheme="minorEastAsia"/>
          <w:highlight w:val="none"/>
        </w:rPr>
      </w:pPr>
    </w:p>
    <w:p w14:paraId="231C48D2">
      <w:pPr>
        <w:tabs>
          <w:tab w:val="left" w:pos="3412"/>
        </w:tabs>
        <w:spacing w:line="360" w:lineRule="auto"/>
        <w:ind w:left="4554" w:hanging="4536" w:hangingChars="1890"/>
        <w:rPr>
          <w:rFonts w:ascii="Times New Roman" w:hAnsi="Times New Roman" w:cs="Times New Roman" w:eastAsiaTheme="minorEastAsia"/>
          <w:b w:val="0"/>
          <w:bCs/>
          <w:sz w:val="24"/>
          <w:highlight w:val="none"/>
        </w:rPr>
      </w:pPr>
      <w:r>
        <w:rPr>
          <w:rFonts w:ascii="Times New Roman" w:hAnsi="Times New Roman" w:cs="Times New Roman" w:eastAsiaTheme="minorEastAsia"/>
          <w:b w:val="0"/>
          <w:bCs/>
          <w:sz w:val="24"/>
          <w:highlight w:val="none"/>
        </w:rPr>
        <w:t>甲方：</w:t>
      </w:r>
      <w:r>
        <w:rPr>
          <w:rFonts w:hint="eastAsia" w:cs="Times New Roman" w:eastAsiaTheme="minorEastAsia"/>
          <w:b w:val="0"/>
          <w:bCs/>
          <w:sz w:val="24"/>
          <w:highlight w:val="none"/>
          <w:lang w:eastAsia="zh-CN"/>
        </w:rPr>
        <w:t>广州日报社</w:t>
      </w:r>
      <w:r>
        <w:rPr>
          <w:rFonts w:hint="default" w:ascii="Times New Roman" w:hAnsi="Times New Roman" w:cs="Times New Roman" w:eastAsiaTheme="minorEastAsia"/>
          <w:b w:val="0"/>
          <w:bCs/>
          <w:sz w:val="24"/>
          <w:highlight w:val="none"/>
        </w:rPr>
        <w:t xml:space="preserve">  </w:t>
      </w:r>
      <w:r>
        <w:rPr>
          <w:rFonts w:hint="eastAsia" w:cs="Times New Roman" w:eastAsiaTheme="minorEastAsia"/>
          <w:b w:val="0"/>
          <w:bCs/>
          <w:sz w:val="24"/>
          <w:highlight w:val="none"/>
          <w:lang w:val="en-US" w:eastAsia="zh-CN"/>
        </w:rPr>
        <w:t xml:space="preserve">                    </w:t>
      </w:r>
      <w:r>
        <w:rPr>
          <w:rFonts w:ascii="Times New Roman" w:hAnsi="Times New Roman" w:cs="Times New Roman" w:eastAsiaTheme="minorEastAsia"/>
          <w:b w:val="0"/>
          <w:bCs/>
          <w:sz w:val="24"/>
          <w:highlight w:val="none"/>
        </w:rPr>
        <w:t>乙方：</w:t>
      </w:r>
    </w:p>
    <w:p w14:paraId="1249F280">
      <w:pPr>
        <w:tabs>
          <w:tab w:val="left" w:pos="3985"/>
        </w:tabs>
        <w:spacing w:line="360" w:lineRule="auto"/>
        <w:ind w:left="4554" w:hanging="4536" w:hangingChars="1890"/>
        <w:rPr>
          <w:rFonts w:ascii="Times New Roman" w:hAnsi="Times New Roman" w:cs="Times New Roman" w:eastAsiaTheme="minorEastAsia"/>
          <w:b/>
          <w:sz w:val="24"/>
          <w:highlight w:val="none"/>
        </w:rPr>
      </w:pPr>
      <w:r>
        <w:rPr>
          <w:rFonts w:ascii="Times New Roman" w:hAnsi="Times New Roman" w:cs="Times New Roman" w:eastAsiaTheme="minorEastAsia"/>
          <w:b w:val="0"/>
          <w:bCs/>
          <w:sz w:val="24"/>
          <w:highlight w:val="none"/>
        </w:rPr>
        <w:t>（盖章）</w:t>
      </w:r>
      <w:r>
        <w:rPr>
          <w:rFonts w:hint="default" w:ascii="Times New Roman" w:hAnsi="Times New Roman" w:cs="Times New Roman" w:eastAsiaTheme="minorEastAsia"/>
          <w:b w:val="0"/>
          <w:bCs/>
          <w:sz w:val="24"/>
          <w:highlight w:val="none"/>
        </w:rPr>
        <w:t xml:space="preserve">                            </w:t>
      </w:r>
      <w:r>
        <w:rPr>
          <w:rFonts w:ascii="Times New Roman" w:hAnsi="Times New Roman" w:cs="Times New Roman" w:eastAsiaTheme="minorEastAsia"/>
          <w:b w:val="0"/>
          <w:bCs/>
          <w:sz w:val="24"/>
          <w:highlight w:val="none"/>
        </w:rPr>
        <w:t>（盖章）</w:t>
      </w:r>
      <w:r>
        <w:rPr>
          <w:rFonts w:hint="default" w:ascii="Times New Roman" w:hAnsi="Times New Roman" w:cs="Times New Roman" w:eastAsiaTheme="minorEastAsia"/>
          <w:b/>
          <w:sz w:val="24"/>
          <w:highlight w:val="none"/>
        </w:rPr>
        <w:t xml:space="preserve">  </w:t>
      </w:r>
    </w:p>
    <w:p w14:paraId="3601D173">
      <w:pPr>
        <w:adjustRightInd w:val="0"/>
        <w:spacing w:line="500" w:lineRule="exact"/>
        <w:rPr>
          <w:rFonts w:ascii="Times New Roman" w:hAnsi="Times New Roman" w:eastAsiaTheme="minorEastAsia"/>
          <w:kern w:val="0"/>
          <w:sz w:val="24"/>
          <w:highlight w:val="none"/>
        </w:rPr>
      </w:pPr>
      <w:r>
        <w:rPr>
          <w:rFonts w:hint="default" w:ascii="Times New Roman" w:hAnsi="Times New Roman" w:eastAsiaTheme="minorEastAsia"/>
          <w:kern w:val="0"/>
          <w:sz w:val="24"/>
          <w:highlight w:val="none"/>
        </w:rPr>
        <w:t>法定代表人（签字或盖章）：            法定代表人（签字或盖章）：</w:t>
      </w:r>
    </w:p>
    <w:p w14:paraId="6A4AF37F">
      <w:pPr>
        <w:adjustRightInd w:val="0"/>
        <w:spacing w:line="500" w:lineRule="exact"/>
        <w:rPr>
          <w:rFonts w:ascii="Times New Roman" w:hAnsi="Times New Roman" w:eastAsiaTheme="minorEastAsia"/>
          <w:kern w:val="0"/>
          <w:sz w:val="24"/>
          <w:highlight w:val="none"/>
        </w:rPr>
      </w:pPr>
      <w:r>
        <w:rPr>
          <w:rFonts w:hint="default" w:ascii="Times New Roman" w:hAnsi="Times New Roman" w:eastAsiaTheme="minorEastAsia"/>
          <w:kern w:val="0"/>
          <w:sz w:val="24"/>
          <w:highlight w:val="none"/>
        </w:rPr>
        <w:t>或委托代理人：                        或委托代理人：</w:t>
      </w:r>
    </w:p>
    <w:p w14:paraId="69C90B46">
      <w:pPr>
        <w:pStyle w:val="8"/>
        <w:rPr>
          <w:highlight w:val="none"/>
        </w:rPr>
      </w:pPr>
    </w:p>
    <w:p w14:paraId="455C6DF2">
      <w:pPr>
        <w:pStyle w:val="8"/>
        <w:rPr>
          <w:highlight w:val="none"/>
        </w:rPr>
      </w:pPr>
      <w:r>
        <w:rPr>
          <w:rFonts w:hint="eastAsia"/>
          <w:highlight w:val="none"/>
        </w:rPr>
        <w:t xml:space="preserve"> </w:t>
      </w:r>
    </w:p>
    <w:p w14:paraId="38032A2B">
      <w:pPr>
        <w:tabs>
          <w:tab w:val="left" w:pos="3985"/>
        </w:tabs>
        <w:spacing w:line="360" w:lineRule="auto"/>
        <w:jc w:val="center"/>
        <w:rPr>
          <w:rFonts w:ascii="Times New Roman" w:hAnsi="Times New Roman" w:cs="Times New Roman" w:eastAsiaTheme="minorEastAsia"/>
          <w:sz w:val="24"/>
          <w:highlight w:val="none"/>
        </w:rPr>
      </w:pPr>
      <w:bookmarkStart w:id="0" w:name="_Toc377042214"/>
      <w:bookmarkStart w:id="1" w:name="_Toc436672989"/>
      <w:bookmarkStart w:id="2" w:name="_Toc436659962"/>
      <w:r>
        <w:rPr>
          <w:rFonts w:ascii="Times New Roman" w:hAnsi="Times New Roman" w:cs="Times New Roman" w:eastAsiaTheme="minorEastAsia"/>
          <w:sz w:val="24"/>
          <w:highlight w:val="none"/>
        </w:rPr>
        <w:t>签</w:t>
      </w:r>
      <w:r>
        <w:rPr>
          <w:rFonts w:hint="default" w:ascii="Times New Roman" w:hAnsi="Times New Roman" w:cs="Times New Roman" w:eastAsiaTheme="minorEastAsia"/>
          <w:sz w:val="24"/>
          <w:highlight w:val="none"/>
        </w:rPr>
        <w:t>订</w:t>
      </w:r>
      <w:r>
        <w:rPr>
          <w:rFonts w:ascii="Times New Roman" w:hAnsi="Times New Roman" w:cs="Times New Roman" w:eastAsiaTheme="minorEastAsia"/>
          <w:sz w:val="24"/>
          <w:highlight w:val="none"/>
        </w:rPr>
        <w:t>日期：</w:t>
      </w:r>
      <w:r>
        <w:rPr>
          <w:rFonts w:hint="default" w:ascii="Times New Roman" w:hAnsi="Times New Roman" w:cs="Times New Roman" w:eastAsiaTheme="minorEastAsia"/>
          <w:sz w:val="24"/>
          <w:highlight w:val="none"/>
          <w:lang w:val="en-US" w:eastAsia="zh-CN"/>
        </w:rPr>
        <w:t xml:space="preserve">    </w:t>
      </w:r>
      <w:r>
        <w:rPr>
          <w:rFonts w:ascii="Times New Roman" w:hAnsi="Times New Roman" w:cs="Times New Roman" w:eastAsiaTheme="minorEastAsia"/>
          <w:sz w:val="24"/>
          <w:highlight w:val="none"/>
        </w:rPr>
        <w:t>年</w:t>
      </w:r>
      <w:r>
        <w:rPr>
          <w:rFonts w:hint="default" w:ascii="Times New Roman" w:hAnsi="Times New Roman" w:cs="Times New Roman" w:eastAsiaTheme="minorEastAsia"/>
          <w:sz w:val="24"/>
          <w:highlight w:val="none"/>
          <w:lang w:val="en-US" w:eastAsia="zh-CN"/>
        </w:rPr>
        <w:t xml:space="preserve">    </w:t>
      </w:r>
      <w:r>
        <w:rPr>
          <w:rFonts w:ascii="Times New Roman" w:hAnsi="Times New Roman" w:cs="Times New Roman" w:eastAsiaTheme="minorEastAsia"/>
          <w:sz w:val="24"/>
          <w:highlight w:val="none"/>
        </w:rPr>
        <w:t>月</w:t>
      </w:r>
      <w:r>
        <w:rPr>
          <w:rFonts w:hint="default" w:ascii="Times New Roman" w:hAnsi="Times New Roman" w:cs="Times New Roman" w:eastAsiaTheme="minorEastAsia"/>
          <w:sz w:val="24"/>
          <w:highlight w:val="none"/>
          <w:lang w:val="en-US" w:eastAsia="zh-CN"/>
        </w:rPr>
        <w:t xml:space="preserve">    </w:t>
      </w:r>
      <w:r>
        <w:rPr>
          <w:rFonts w:ascii="Times New Roman" w:hAnsi="Times New Roman" w:cs="Times New Roman" w:eastAsiaTheme="minorEastAsia"/>
          <w:sz w:val="24"/>
          <w:highlight w:val="none"/>
        </w:rPr>
        <w:t>日</w:t>
      </w:r>
    </w:p>
    <w:p w14:paraId="0F4973D7">
      <w:pPr>
        <w:pStyle w:val="8"/>
        <w:rPr>
          <w:highlight w:val="none"/>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5594C186">
      <w:pPr>
        <w:jc w:val="left"/>
        <w:outlineLvl w:val="2"/>
        <w:rPr>
          <w:b/>
          <w:sz w:val="24"/>
          <w:highlight w:val="none"/>
        </w:rPr>
      </w:pPr>
      <w:r>
        <w:rPr>
          <w:rFonts w:hint="eastAsia"/>
          <w:b/>
          <w:sz w:val="24"/>
          <w:highlight w:val="none"/>
        </w:rPr>
        <w:t>附件1</w:t>
      </w:r>
    </w:p>
    <w:bookmarkEnd w:id="0"/>
    <w:bookmarkEnd w:id="1"/>
    <w:bookmarkEnd w:id="2"/>
    <w:p w14:paraId="045FBE46">
      <w:pPr>
        <w:pStyle w:val="8"/>
        <w:rPr>
          <w:highlight w:val="none"/>
        </w:rPr>
      </w:pPr>
    </w:p>
    <w:p w14:paraId="1DC830F4">
      <w:pPr>
        <w:spacing w:line="360" w:lineRule="auto"/>
        <w:jc w:val="center"/>
        <w:rPr>
          <w:rFonts w:ascii="Times New Roman" w:hAnsi="Times New Roman" w:cs="Times New Roman"/>
          <w:highlight w:val="none"/>
        </w:rPr>
      </w:pPr>
      <w:r>
        <w:rPr>
          <w:rFonts w:hint="default" w:ascii="Times New Roman" w:hAnsi="Times New Roman" w:cs="Times New Roman"/>
          <w:b/>
          <w:color w:val="000000"/>
          <w:sz w:val="32"/>
          <w:szCs w:val="32"/>
          <w:highlight w:val="none"/>
        </w:rPr>
        <w:t>廉洁工程协议</w:t>
      </w:r>
    </w:p>
    <w:p w14:paraId="1BFA56D3">
      <w:pPr>
        <w:adjustRightInd w:val="0"/>
        <w:snapToGrid w:val="0"/>
        <w:spacing w:before="156" w:beforeLines="50" w:line="360" w:lineRule="auto"/>
        <w:rPr>
          <w:rFonts w:ascii="Times New Roman" w:hAnsi="Times New Roman" w:cs="Times New Roman"/>
          <w:color w:val="000000"/>
          <w:sz w:val="24"/>
          <w:highlight w:val="none"/>
        </w:rPr>
      </w:pPr>
      <w:r>
        <w:rPr>
          <w:rFonts w:hint="default" w:ascii="Times New Roman" w:hAnsi="Times New Roman" w:cs="Times New Roman"/>
          <w:color w:val="000000"/>
          <w:sz w:val="24"/>
          <w:highlight w:val="none"/>
        </w:rPr>
        <w:t xml:space="preserve">甲方: </w:t>
      </w:r>
      <w:r>
        <w:rPr>
          <w:rFonts w:hint="eastAsia" w:cs="Times New Roman"/>
          <w:color w:val="000000"/>
          <w:sz w:val="24"/>
          <w:highlight w:val="none"/>
          <w:lang w:eastAsia="zh-CN"/>
        </w:rPr>
        <w:t>广州日报社</w:t>
      </w:r>
      <w:r>
        <w:rPr>
          <w:rFonts w:hint="default" w:ascii="Times New Roman" w:hAnsi="Times New Roman" w:cs="Times New Roman"/>
          <w:color w:val="000000"/>
          <w:sz w:val="24"/>
          <w:highlight w:val="none"/>
        </w:rPr>
        <w:t xml:space="preserve">             </w:t>
      </w:r>
    </w:p>
    <w:p w14:paraId="53E577E2">
      <w:pPr>
        <w:adjustRightInd w:val="0"/>
        <w:snapToGrid w:val="0"/>
        <w:spacing w:line="360" w:lineRule="auto"/>
        <w:rPr>
          <w:rFonts w:ascii="Times New Roman" w:hAnsi="Times New Roman" w:cs="Times New Roman"/>
          <w:sz w:val="24"/>
          <w:highlight w:val="none"/>
          <w:u w:val="single"/>
        </w:rPr>
      </w:pPr>
      <w:r>
        <w:rPr>
          <w:rFonts w:hint="default" w:ascii="Times New Roman" w:hAnsi="Times New Roman" w:cs="Times New Roman"/>
          <w:color w:val="000000"/>
          <w:sz w:val="24"/>
          <w:highlight w:val="none"/>
        </w:rPr>
        <w:t xml:space="preserve">乙方: </w:t>
      </w:r>
      <w:r>
        <w:rPr>
          <w:color w:val="000000"/>
          <w:sz w:val="24"/>
        </w:rPr>
        <w:t xml:space="preserve"> </w:t>
      </w:r>
      <w:r>
        <w:rPr>
          <w:rFonts w:hint="default" w:ascii="Times New Roman" w:hAnsi="Times New Roman" w:cs="Times New Roman"/>
          <w:color w:val="000000"/>
          <w:sz w:val="24"/>
          <w:highlight w:val="none"/>
        </w:rPr>
        <w:t xml:space="preserve">             </w:t>
      </w:r>
    </w:p>
    <w:p w14:paraId="11D71EAB">
      <w:pPr>
        <w:adjustRightInd w:val="0"/>
        <w:snapToGrid w:val="0"/>
        <w:spacing w:line="360" w:lineRule="auto"/>
        <w:ind w:firstLine="480" w:firstLineChars="200"/>
        <w:rPr>
          <w:rFonts w:ascii="Times New Roman" w:hAnsi="Times New Roman" w:cs="Times New Roman"/>
          <w:color w:val="000000"/>
          <w:highlight w:val="none"/>
        </w:rPr>
      </w:pPr>
      <w:r>
        <w:rPr>
          <w:rFonts w:hint="default" w:ascii="Times New Roman" w:hAnsi="Times New Roman" w:cs="Times New Roman"/>
          <w:color w:val="000000"/>
          <w:sz w:val="24"/>
          <w:highlight w:val="none"/>
        </w:rPr>
        <w:t>根据国家、省</w:t>
      </w:r>
      <w:r>
        <w:rPr>
          <w:rFonts w:hint="default" w:ascii="Times New Roman" w:hAnsi="Times New Roman" w:cs="Times New Roman"/>
          <w:color w:val="000000"/>
          <w:sz w:val="24"/>
          <w:highlight w:val="none"/>
          <w:lang w:eastAsia="zh-CN"/>
        </w:rPr>
        <w:t>、市</w:t>
      </w:r>
      <w:r>
        <w:rPr>
          <w:rFonts w:hint="default" w:ascii="Times New Roman" w:hAnsi="Times New Roman" w:cs="Times New Roman"/>
          <w:color w:val="000000"/>
          <w:sz w:val="24"/>
          <w:highlight w:val="none"/>
        </w:rPr>
        <w:t xml:space="preserve">有关廉政建设的规定，为做好合同工程的廉政建设，保证工程质量与施工安全，提高建设资金的有效使用和投资效益，合同双方当事人就加强合同工程的廉政建设，订立本协议。 </w:t>
      </w:r>
    </w:p>
    <w:p w14:paraId="763C5035">
      <w:pPr>
        <w:adjustRightInd w:val="0"/>
        <w:snapToGrid w:val="0"/>
        <w:spacing w:before="156" w:beforeLines="50" w:line="360" w:lineRule="auto"/>
        <w:rPr>
          <w:rFonts w:ascii="Times New Roman" w:hAnsi="Times New Roman" w:cs="Times New Roman"/>
          <w:b/>
          <w:color w:val="000000"/>
          <w:sz w:val="24"/>
          <w:highlight w:val="none"/>
        </w:rPr>
      </w:pPr>
      <w:r>
        <w:rPr>
          <w:rFonts w:hint="default" w:ascii="Times New Roman" w:hAnsi="Times New Roman" w:cs="Times New Roman"/>
          <w:b/>
          <w:color w:val="000000"/>
          <w:sz w:val="24"/>
          <w:highlight w:val="none"/>
        </w:rPr>
        <w:t xml:space="preserve">1、双方权利和义务 </w:t>
      </w:r>
    </w:p>
    <w:p w14:paraId="0B6BE171">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1.1严格遵守国家和地方有关法律法规的规定。 </w:t>
      </w:r>
    </w:p>
    <w:p w14:paraId="052F6EC3">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1.2严格执行合同工程一切合同文件，自觉按合同办事。 </w:t>
      </w:r>
    </w:p>
    <w:p w14:paraId="1F6812F4">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1.3协议双方当事人业务活动应坚持公平、公开、公正和诚信的原则（法律认定的商业秘密和合同文件另有规定除外），不得损害国家和集体利益，不得违反工程建设管理规章制度。 </w:t>
      </w:r>
    </w:p>
    <w:p w14:paraId="43ED58D5">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1.4建立健全廉政制度，开展廉政教育，设立廉政告示牌，公布举报电话，监督并认真查处违法违纪行为。 </w:t>
      </w:r>
    </w:p>
    <w:p w14:paraId="04CB1956">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1.5发现对方在业务活动中有违反廉政建设规定的行为，应及时给予提醒和纠正。 </w:t>
      </w:r>
    </w:p>
    <w:p w14:paraId="7A3AD432">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1.6发现对方严重违反协议的行为，有向其上级部门举报、建议给予处理并要求告知处理结果的权利。没有上级部门的，可交由政府建设主管部门处理。 </w:t>
      </w:r>
    </w:p>
    <w:p w14:paraId="57E835B0">
      <w:pPr>
        <w:adjustRightInd w:val="0"/>
        <w:snapToGrid w:val="0"/>
        <w:spacing w:line="360" w:lineRule="auto"/>
        <w:rPr>
          <w:rFonts w:ascii="Times New Roman" w:hAnsi="Times New Roman" w:cs="Times New Roman"/>
          <w:b/>
          <w:color w:val="000000"/>
          <w:sz w:val="24"/>
          <w:highlight w:val="none"/>
        </w:rPr>
      </w:pPr>
      <w:r>
        <w:rPr>
          <w:rFonts w:hint="default" w:ascii="Times New Roman" w:hAnsi="Times New Roman" w:cs="Times New Roman"/>
          <w:b/>
          <w:color w:val="000000"/>
          <w:sz w:val="24"/>
          <w:highlight w:val="none"/>
        </w:rPr>
        <w:t xml:space="preserve">2、甲方义务 </w:t>
      </w:r>
    </w:p>
    <w:p w14:paraId="16AA9F42">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2.1甲方及其工作人员不得索取或接受乙方的礼金、有价证券和贵重物品，不得在乙方报销任何应由甲方或其工作人员个人支付的费用。 </w:t>
      </w:r>
    </w:p>
    <w:p w14:paraId="30C6BBF8">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2.2甲方及其工作人员不得参加乙方安排的宴请（工作餐除外）和娱乐活动，不得接受乙方提供的通讯、交通工具和高档办公用品等物品。 </w:t>
      </w:r>
    </w:p>
    <w:p w14:paraId="0A3FBC10">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2.3甲方及其工作人员不得要求或者接受乙方为其住房装修、婚丧嫁娶活动、配偶子女工作安排以及出国出境、旅游等提供方便。 </w:t>
      </w:r>
    </w:p>
    <w:p w14:paraId="48B54A00">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2.4甲方及其工作人员不得以任何理由向乙方推荐分包人、推销材料和工程家电，不得要求乙方购买合同以外的材料和工程家电。 </w:t>
      </w:r>
    </w:p>
    <w:p w14:paraId="49FE22C5">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2.5甲方及其工作人员要秉公办事，不准营私舞弊，不准利用职权私自为合同工程安排施工队伍，也不得从事与合同工程有关的各种有偿中介活动。 </w:t>
      </w:r>
    </w:p>
    <w:p w14:paraId="3DCEA803">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2.6甲方及其工作人员（含其配偶、子女）不得从事与合同工程有关的材料和工程家电供应、工程分包、劳务等经济活动。 </w:t>
      </w:r>
    </w:p>
    <w:p w14:paraId="13C7C5D4">
      <w:pPr>
        <w:adjustRightInd w:val="0"/>
        <w:snapToGrid w:val="0"/>
        <w:spacing w:line="360" w:lineRule="auto"/>
        <w:rPr>
          <w:rFonts w:ascii="Times New Roman" w:hAnsi="Times New Roman" w:cs="Times New Roman"/>
          <w:b/>
          <w:color w:val="000000"/>
          <w:sz w:val="24"/>
          <w:highlight w:val="none"/>
        </w:rPr>
      </w:pPr>
      <w:r>
        <w:rPr>
          <w:rFonts w:hint="default" w:ascii="Times New Roman" w:hAnsi="Times New Roman" w:cs="Times New Roman"/>
          <w:b/>
          <w:color w:val="000000"/>
          <w:sz w:val="24"/>
          <w:highlight w:val="none"/>
        </w:rPr>
        <w:t xml:space="preserve">3、乙方义务 </w:t>
      </w:r>
    </w:p>
    <w:p w14:paraId="509A259D">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3.1乙方不得以任何理由向甲方行贿或馈赠礼金、有价证券、贵重礼品。 </w:t>
      </w:r>
    </w:p>
    <w:p w14:paraId="0CD7F5EF">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3.2乙方不得以任何名义为甲方及其工作人员报销应由甲方或其工作人员个人支付的任何费用。 </w:t>
      </w:r>
    </w:p>
    <w:p w14:paraId="26C032E3">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3.3乙方不得以任何理由安排甲方人员参加宴请（工作餐除外）及娱乐活动。 </w:t>
      </w:r>
    </w:p>
    <w:p w14:paraId="7C836F60">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3.4乙方不得为甲方及其工作人员购置或提供通讯、交通工具和高档办公用品等物品。 </w:t>
      </w:r>
    </w:p>
    <w:p w14:paraId="73C26A15">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3.5乙方不得为甲方及其工作人员的住房装修、婚丧嫁娶活动、配偶子女工作安排以及出国出境、旅游等提供方便。 </w:t>
      </w:r>
    </w:p>
    <w:p w14:paraId="7EAD0631">
      <w:pPr>
        <w:adjustRightInd w:val="0"/>
        <w:snapToGrid w:val="0"/>
        <w:spacing w:line="360" w:lineRule="auto"/>
        <w:rPr>
          <w:rFonts w:ascii="Times New Roman" w:hAnsi="Times New Roman" w:cs="Times New Roman"/>
          <w:b/>
          <w:color w:val="000000"/>
          <w:sz w:val="24"/>
          <w:highlight w:val="none"/>
        </w:rPr>
      </w:pPr>
      <w:r>
        <w:rPr>
          <w:rFonts w:hint="default" w:ascii="Times New Roman" w:hAnsi="Times New Roman" w:cs="Times New Roman"/>
          <w:b/>
          <w:color w:val="000000"/>
          <w:sz w:val="24"/>
          <w:highlight w:val="none"/>
        </w:rPr>
        <w:t xml:space="preserve">4、违约责任 </w:t>
      </w:r>
    </w:p>
    <w:p w14:paraId="243B092D">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4.1甲方违反本协议第1条和第2条规定，应按照廉政建设有关规定给予处分；涉嫌犯罪的，移交司法机关追究刑事责任；给乙方造成损失的，应予赔偿。 </w:t>
      </w:r>
    </w:p>
    <w:p w14:paraId="1CABD497">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乙方及其工作人员违反本协议第1条和第3条规定，应按照廉政建设的有关规定给予处分；情节严重的，给予乙方1～3年内不得进入工程建设市场的处罚；涉嫌犯罪的，移交司法机关追究刑事责任；给甲方造成损失的，应予赔偿。</w:t>
      </w:r>
    </w:p>
    <w:p w14:paraId="41CD70F1">
      <w:pPr>
        <w:adjustRightInd w:val="0"/>
        <w:snapToGrid w:val="0"/>
        <w:spacing w:line="360" w:lineRule="auto"/>
        <w:rPr>
          <w:rFonts w:ascii="Times New Roman" w:hAnsi="Times New Roman" w:cs="Times New Roman"/>
          <w:b/>
          <w:color w:val="000000"/>
          <w:sz w:val="24"/>
          <w:highlight w:val="none"/>
        </w:rPr>
      </w:pPr>
      <w:r>
        <w:rPr>
          <w:rFonts w:hint="default" w:ascii="Times New Roman" w:hAnsi="Times New Roman" w:cs="Times New Roman"/>
          <w:b/>
          <w:color w:val="000000"/>
          <w:sz w:val="24"/>
          <w:highlight w:val="none"/>
        </w:rPr>
        <w:t xml:space="preserve">5、双方约定 </w:t>
      </w:r>
    </w:p>
    <w:p w14:paraId="1FE6DC18">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本协议由协议双方当事人或其上级部门负责监督执行，并由协议双方当事人或其上级部门相互约请对本协议执行情况进行检查。 </w:t>
      </w:r>
    </w:p>
    <w:p w14:paraId="6F52C9F3">
      <w:pPr>
        <w:adjustRightInd w:val="0"/>
        <w:snapToGrid w:val="0"/>
        <w:spacing w:line="360" w:lineRule="auto"/>
        <w:rPr>
          <w:rFonts w:ascii="Times New Roman" w:hAnsi="Times New Roman" w:cs="Times New Roman"/>
          <w:b/>
          <w:color w:val="000000"/>
          <w:sz w:val="24"/>
          <w:highlight w:val="none"/>
        </w:rPr>
      </w:pPr>
      <w:r>
        <w:rPr>
          <w:rFonts w:hint="default" w:ascii="Times New Roman" w:hAnsi="Times New Roman" w:cs="Times New Roman"/>
          <w:b/>
          <w:color w:val="000000"/>
          <w:sz w:val="24"/>
          <w:highlight w:val="none"/>
        </w:rPr>
        <w:t xml:space="preserve">6、协议法律效力 </w:t>
      </w:r>
    </w:p>
    <w:p w14:paraId="35F0DC6B">
      <w:pPr>
        <w:spacing w:line="360" w:lineRule="auto"/>
        <w:ind w:firstLine="480" w:firstLineChars="200"/>
        <w:rPr>
          <w:rFonts w:ascii="Times New Roman" w:hAnsi="Times New Roman" w:cs="Times New Roman"/>
          <w:bCs/>
          <w:sz w:val="24"/>
          <w:highlight w:val="none"/>
          <w:u w:val="single"/>
        </w:rPr>
      </w:pPr>
      <w:r>
        <w:rPr>
          <w:rFonts w:hint="default" w:ascii="Times New Roman" w:hAnsi="Times New Roman" w:cs="Times New Roman"/>
          <w:color w:val="000000"/>
          <w:sz w:val="24"/>
          <w:highlight w:val="none"/>
        </w:rPr>
        <w:t>本协议作为《</w:t>
      </w:r>
      <w:r>
        <w:rPr>
          <w:rFonts w:hint="eastAsia" w:cs="Times New Roman"/>
          <w:sz w:val="24"/>
          <w:highlight w:val="none"/>
          <w:u w:val="single"/>
          <w:lang w:eastAsia="zh-CN"/>
        </w:rPr>
        <w:t>广州报业文化中心北塔16层样板间软装安装工程</w:t>
      </w:r>
      <w:r>
        <w:rPr>
          <w:rFonts w:hint="default" w:ascii="Times New Roman" w:hAnsi="Times New Roman" w:cs="Times New Roman"/>
          <w:sz w:val="24"/>
          <w:highlight w:val="none"/>
          <w:u w:val="single"/>
          <w:lang w:eastAsia="zh-CN"/>
        </w:rPr>
        <w:t>合同</w:t>
      </w:r>
      <w:r>
        <w:rPr>
          <w:rFonts w:hint="default" w:ascii="Times New Roman" w:hAnsi="Times New Roman" w:cs="Times New Roman"/>
          <w:color w:val="000000"/>
          <w:spacing w:val="1"/>
          <w:sz w:val="24"/>
          <w:highlight w:val="none"/>
        </w:rPr>
        <w:t>》的</w:t>
      </w:r>
      <w:r>
        <w:rPr>
          <w:rFonts w:hint="default" w:ascii="Times New Roman" w:hAnsi="Times New Roman" w:cs="Times New Roman"/>
          <w:color w:val="000000"/>
          <w:sz w:val="24"/>
          <w:highlight w:val="none"/>
        </w:rPr>
        <w:t>附件，与《</w:t>
      </w:r>
      <w:r>
        <w:rPr>
          <w:rFonts w:hint="eastAsia" w:cs="Times New Roman"/>
          <w:sz w:val="24"/>
          <w:highlight w:val="none"/>
          <w:u w:val="single"/>
          <w:lang w:eastAsia="zh-CN"/>
        </w:rPr>
        <w:t>广州报业文化中心北塔16层样板间软装安装工程</w:t>
      </w:r>
      <w:r>
        <w:rPr>
          <w:rFonts w:hint="default" w:ascii="Times New Roman" w:hAnsi="Times New Roman" w:cs="Times New Roman"/>
          <w:sz w:val="24"/>
          <w:highlight w:val="none"/>
          <w:u w:val="single"/>
          <w:lang w:eastAsia="zh-CN"/>
        </w:rPr>
        <w:t>合同</w:t>
      </w:r>
      <w:r>
        <w:rPr>
          <w:rFonts w:hint="default" w:ascii="Times New Roman" w:hAnsi="Times New Roman" w:cs="Times New Roman"/>
          <w:color w:val="000000"/>
          <w:spacing w:val="1"/>
          <w:sz w:val="24"/>
          <w:highlight w:val="none"/>
        </w:rPr>
        <w:t>》</w:t>
      </w:r>
      <w:r>
        <w:rPr>
          <w:rFonts w:hint="default" w:ascii="Times New Roman" w:hAnsi="Times New Roman" w:cs="Times New Roman"/>
          <w:color w:val="000000"/>
          <w:sz w:val="24"/>
          <w:highlight w:val="none"/>
        </w:rPr>
        <w:t xml:space="preserve">具有同等的法律效力。 </w:t>
      </w:r>
    </w:p>
    <w:p w14:paraId="5005FC50">
      <w:pPr>
        <w:adjustRightInd w:val="0"/>
        <w:snapToGrid w:val="0"/>
        <w:spacing w:line="360" w:lineRule="auto"/>
        <w:rPr>
          <w:rFonts w:ascii="Times New Roman" w:hAnsi="Times New Roman" w:cs="Times New Roman"/>
          <w:b/>
          <w:color w:val="000000"/>
          <w:sz w:val="24"/>
          <w:highlight w:val="none"/>
        </w:rPr>
      </w:pPr>
      <w:r>
        <w:rPr>
          <w:rFonts w:hint="default" w:ascii="Times New Roman" w:hAnsi="Times New Roman" w:cs="Times New Roman"/>
          <w:b/>
          <w:color w:val="000000"/>
          <w:sz w:val="24"/>
          <w:highlight w:val="none"/>
        </w:rPr>
        <w:t xml:space="preserve">7、协议生效 </w:t>
      </w:r>
    </w:p>
    <w:p w14:paraId="58FC289B">
      <w:pPr>
        <w:pStyle w:val="10"/>
        <w:adjustRightInd w:val="0"/>
        <w:snapToGrid w:val="0"/>
        <w:spacing w:line="360" w:lineRule="auto"/>
        <w:ind w:firstLine="410" w:firstLineChars="171"/>
        <w:jc w:val="left"/>
        <w:rPr>
          <w:rFonts w:ascii="Times New Roman" w:hAnsi="Times New Roman" w:cs="Times New Roman"/>
          <w:bCs/>
          <w:color w:val="000000"/>
          <w:sz w:val="24"/>
          <w:szCs w:val="24"/>
          <w:highlight w:val="none"/>
          <w:u w:val="single"/>
        </w:rPr>
      </w:pPr>
      <w:r>
        <w:rPr>
          <w:rFonts w:hint="default" w:ascii="Times New Roman" w:hAnsi="Times New Roman" w:cs="Times New Roman"/>
          <w:color w:val="000000"/>
          <w:sz w:val="24"/>
          <w:szCs w:val="24"/>
          <w:highlight w:val="none"/>
        </w:rPr>
        <w:t>本协议自协议双方当事人签署之日起生效，至《</w:t>
      </w:r>
      <w:r>
        <w:rPr>
          <w:rFonts w:hint="eastAsia" w:cs="Times New Roman"/>
          <w:sz w:val="24"/>
          <w:highlight w:val="none"/>
          <w:u w:val="single"/>
          <w:lang w:eastAsia="zh-CN"/>
        </w:rPr>
        <w:t>广州报业文化中心北塔16层样板间软装安装工程</w:t>
      </w:r>
      <w:r>
        <w:rPr>
          <w:rFonts w:hint="default" w:ascii="Times New Roman" w:hAnsi="Times New Roman" w:cs="Times New Roman"/>
          <w:sz w:val="24"/>
          <w:highlight w:val="none"/>
          <w:u w:val="single"/>
          <w:lang w:eastAsia="zh-CN"/>
        </w:rPr>
        <w:t>合同</w:t>
      </w:r>
      <w:r>
        <w:rPr>
          <w:rFonts w:hint="default" w:ascii="Times New Roman" w:hAnsi="Times New Roman" w:cs="Times New Roman"/>
          <w:color w:val="000000"/>
          <w:spacing w:val="1"/>
          <w:sz w:val="24"/>
          <w:szCs w:val="24"/>
          <w:highlight w:val="none"/>
        </w:rPr>
        <w:t>》</w:t>
      </w:r>
      <w:r>
        <w:rPr>
          <w:rFonts w:hint="default" w:ascii="Times New Roman" w:hAnsi="Times New Roman" w:cs="Times New Roman"/>
          <w:color w:val="000000"/>
          <w:sz w:val="24"/>
          <w:szCs w:val="24"/>
          <w:highlight w:val="none"/>
        </w:rPr>
        <w:t xml:space="preserve">执行完毕之日后失效。 </w:t>
      </w:r>
    </w:p>
    <w:p w14:paraId="308E94A9">
      <w:pPr>
        <w:adjustRightInd w:val="0"/>
        <w:snapToGrid w:val="0"/>
        <w:spacing w:line="360" w:lineRule="auto"/>
        <w:rPr>
          <w:rFonts w:ascii="Times New Roman" w:hAnsi="Times New Roman" w:cs="Times New Roman"/>
          <w:b/>
          <w:color w:val="000000"/>
          <w:sz w:val="24"/>
          <w:highlight w:val="none"/>
        </w:rPr>
      </w:pPr>
      <w:r>
        <w:rPr>
          <w:rFonts w:hint="default" w:ascii="Times New Roman" w:hAnsi="Times New Roman" w:cs="Times New Roman"/>
          <w:b/>
          <w:color w:val="000000"/>
          <w:sz w:val="24"/>
          <w:highlight w:val="none"/>
        </w:rPr>
        <w:t xml:space="preserve">8、协议份数 </w:t>
      </w:r>
    </w:p>
    <w:p w14:paraId="255EEF33">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本协议与主合同要求份数一致。有上级部门的，协议双方当事人应各送交其上级部门一份。 </w:t>
      </w:r>
    </w:p>
    <w:p w14:paraId="35C6C03D">
      <w:pPr>
        <w:pStyle w:val="10"/>
        <w:adjustRightInd w:val="0"/>
        <w:snapToGrid w:val="0"/>
        <w:spacing w:line="360" w:lineRule="auto"/>
        <w:ind w:firstLine="410" w:firstLineChars="171"/>
        <w:jc w:val="left"/>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（以下无正文）</w:t>
      </w:r>
    </w:p>
    <w:p w14:paraId="680EB360">
      <w:pPr>
        <w:adjustRightInd w:val="0"/>
        <w:snapToGrid w:val="0"/>
        <w:spacing w:line="360" w:lineRule="auto"/>
        <w:jc w:val="left"/>
        <w:rPr>
          <w:rFonts w:ascii="Times New Roman" w:hAnsi="Times New Roman" w:cs="Times New Roman"/>
          <w:color w:val="000000"/>
          <w:sz w:val="24"/>
          <w:highlight w:val="none"/>
        </w:rPr>
      </w:pPr>
    </w:p>
    <w:p w14:paraId="1089A848">
      <w:pPr>
        <w:pStyle w:val="6"/>
        <w:rPr>
          <w:rFonts w:ascii="Times New Roman" w:hAnsi="Times New Roman" w:cs="Times New Roman"/>
          <w:color w:val="000000"/>
          <w:highlight w:val="none"/>
        </w:rPr>
      </w:pPr>
    </w:p>
    <w:p w14:paraId="1D0A18A7">
      <w:pPr>
        <w:rPr>
          <w:highlight w:val="none"/>
        </w:rPr>
      </w:pPr>
    </w:p>
    <w:p w14:paraId="04B58417">
      <w:pPr>
        <w:adjustRightInd w:val="0"/>
        <w:snapToGrid w:val="0"/>
        <w:spacing w:line="360" w:lineRule="auto"/>
        <w:jc w:val="left"/>
        <w:rPr>
          <w:rFonts w:ascii="Times New Roman" w:hAnsi="Times New Roman" w:cs="Times New Roman"/>
          <w:color w:val="000000"/>
          <w:sz w:val="24"/>
          <w:highlight w:val="none"/>
        </w:rPr>
      </w:pPr>
      <w:r>
        <w:rPr>
          <w:rFonts w:hint="default" w:ascii="Times New Roman" w:hAnsi="Times New Roman" w:cs="Times New Roman"/>
          <w:color w:val="000000"/>
          <w:sz w:val="24"/>
          <w:highlight w:val="none"/>
        </w:rPr>
        <w:t>（本页无正文，为《廉洁工程协议》签署页）</w:t>
      </w:r>
    </w:p>
    <w:p w14:paraId="73EF96BA">
      <w:pPr>
        <w:adjustRightInd w:val="0"/>
        <w:snapToGrid w:val="0"/>
        <w:spacing w:line="360" w:lineRule="auto"/>
        <w:jc w:val="left"/>
        <w:rPr>
          <w:rFonts w:ascii="Times New Roman" w:hAnsi="Times New Roman" w:cs="Times New Roman"/>
          <w:color w:val="000000"/>
          <w:sz w:val="24"/>
          <w:highlight w:val="none"/>
        </w:rPr>
      </w:pPr>
    </w:p>
    <w:p w14:paraId="1B03D76B">
      <w:pPr>
        <w:adjustRightInd w:val="0"/>
        <w:snapToGrid w:val="0"/>
        <w:spacing w:line="360" w:lineRule="auto"/>
        <w:rPr>
          <w:rFonts w:ascii="Times New Roman" w:hAnsi="Times New Roman" w:cs="Times New Roman"/>
          <w:color w:val="000000"/>
          <w:sz w:val="24"/>
          <w:highlight w:val="none"/>
        </w:rPr>
      </w:pPr>
      <w:r>
        <w:rPr>
          <w:rFonts w:hint="default" w:ascii="Times New Roman" w:hAnsi="Times New Roman" w:cs="Times New Roman"/>
          <w:color w:val="000000"/>
          <w:sz w:val="24"/>
          <w:highlight w:val="none"/>
        </w:rPr>
        <w:t>甲方：（盖章）                              乙方：（盖章）</w:t>
      </w:r>
    </w:p>
    <w:p w14:paraId="16FDC53B">
      <w:pPr>
        <w:adjustRightInd w:val="0"/>
        <w:snapToGrid w:val="0"/>
        <w:spacing w:line="360" w:lineRule="auto"/>
        <w:rPr>
          <w:rFonts w:ascii="Times New Roman" w:hAnsi="Times New Roman" w:cs="Times New Roman"/>
          <w:color w:val="000000"/>
          <w:sz w:val="24"/>
          <w:highlight w:val="none"/>
        </w:rPr>
      </w:pPr>
    </w:p>
    <w:p w14:paraId="62D27788">
      <w:pPr>
        <w:adjustRightInd w:val="0"/>
        <w:snapToGrid w:val="0"/>
        <w:spacing w:line="360" w:lineRule="auto"/>
        <w:rPr>
          <w:rFonts w:ascii="Times New Roman" w:hAnsi="Times New Roman" w:cs="Times New Roman"/>
          <w:color w:val="000000"/>
          <w:sz w:val="24"/>
          <w:highlight w:val="none"/>
          <w:u w:val="single"/>
        </w:rPr>
      </w:pPr>
      <w:r>
        <w:rPr>
          <w:rFonts w:hint="default" w:ascii="Times New Roman" w:hAnsi="Times New Roman" w:cs="Times New Roman"/>
          <w:color w:val="000000"/>
          <w:sz w:val="24"/>
          <w:highlight w:val="none"/>
        </w:rPr>
        <w:t>法定代表人：（签字或盖章）                  法定代表人：（签字或盖章）</w:t>
      </w:r>
    </w:p>
    <w:p w14:paraId="49C4A3DC">
      <w:pPr>
        <w:tabs>
          <w:tab w:val="left" w:pos="525"/>
          <w:tab w:val="left" w:pos="1155"/>
        </w:tabs>
        <w:adjustRightInd w:val="0"/>
        <w:snapToGrid w:val="0"/>
        <w:spacing w:line="360" w:lineRule="auto"/>
        <w:rPr>
          <w:rFonts w:ascii="Times New Roman" w:hAnsi="Times New Roman" w:cs="Times New Roman"/>
          <w:color w:val="000000"/>
          <w:sz w:val="24"/>
          <w:highlight w:val="none"/>
        </w:rPr>
      </w:pPr>
    </w:p>
    <w:p w14:paraId="69499B9D">
      <w:pPr>
        <w:tabs>
          <w:tab w:val="left" w:pos="525"/>
          <w:tab w:val="left" w:pos="1155"/>
        </w:tabs>
        <w:adjustRightInd w:val="0"/>
        <w:snapToGrid w:val="0"/>
        <w:spacing w:line="360" w:lineRule="auto"/>
        <w:rPr>
          <w:rFonts w:ascii="Times New Roman" w:hAnsi="Times New Roman" w:cs="Times New Roman"/>
          <w:color w:val="000000"/>
          <w:sz w:val="24"/>
          <w:highlight w:val="none"/>
        </w:rPr>
      </w:pPr>
      <w:r>
        <w:rPr>
          <w:rFonts w:hint="default" w:ascii="Times New Roman" w:hAnsi="Times New Roman" w:cs="Times New Roman"/>
          <w:color w:val="000000"/>
          <w:sz w:val="24"/>
          <w:highlight w:val="none"/>
        </w:rPr>
        <w:t>委托代理人：                                委托代理人：</w:t>
      </w:r>
    </w:p>
    <w:p w14:paraId="55B6147D">
      <w:pPr>
        <w:pStyle w:val="8"/>
        <w:rPr>
          <w:rFonts w:ascii="Times New Roman" w:hAnsi="Times New Roman" w:cs="Times New Roman"/>
          <w:highlight w:val="none"/>
        </w:rPr>
      </w:pPr>
    </w:p>
    <w:p w14:paraId="0327CFA8">
      <w:pPr>
        <w:pStyle w:val="8"/>
        <w:rPr>
          <w:rFonts w:ascii="Times New Roman" w:hAnsi="Times New Roman" w:cs="Times New Roman"/>
          <w:highlight w:val="none"/>
        </w:rPr>
      </w:pPr>
    </w:p>
    <w:p w14:paraId="71E8869C">
      <w:pPr>
        <w:pStyle w:val="8"/>
        <w:rPr>
          <w:rFonts w:ascii="Times New Roman" w:hAnsi="Times New Roman" w:cs="Times New Roman"/>
          <w:highlight w:val="none"/>
        </w:rPr>
      </w:pPr>
    </w:p>
    <w:p w14:paraId="5F0196DB">
      <w:pPr>
        <w:pStyle w:val="8"/>
        <w:rPr>
          <w:rFonts w:ascii="Times New Roman" w:hAnsi="Times New Roman" w:cs="Times New Roman"/>
          <w:highlight w:val="none"/>
        </w:rPr>
      </w:pPr>
    </w:p>
    <w:p w14:paraId="07A76F56">
      <w:pPr>
        <w:pStyle w:val="8"/>
        <w:rPr>
          <w:rFonts w:ascii="Times New Roman" w:hAnsi="Times New Roman" w:cs="Times New Roman"/>
          <w:highlight w:val="none"/>
        </w:rPr>
      </w:pPr>
    </w:p>
    <w:p w14:paraId="0DA643AA">
      <w:pPr>
        <w:pStyle w:val="8"/>
        <w:rPr>
          <w:rFonts w:ascii="Times New Roman" w:hAnsi="Times New Roman" w:cs="Times New Roman"/>
          <w:highlight w:val="none"/>
        </w:rPr>
      </w:pPr>
    </w:p>
    <w:p w14:paraId="7F235B9E">
      <w:pPr>
        <w:pStyle w:val="8"/>
        <w:rPr>
          <w:rFonts w:ascii="Times New Roman" w:hAnsi="Times New Roman" w:cs="Times New Roman"/>
          <w:highlight w:val="none"/>
        </w:rPr>
      </w:pPr>
    </w:p>
    <w:p w14:paraId="4EB3AAAA">
      <w:pPr>
        <w:pStyle w:val="8"/>
        <w:rPr>
          <w:rFonts w:ascii="Times New Roman" w:hAnsi="Times New Roman" w:cs="Times New Roman"/>
          <w:highlight w:val="none"/>
        </w:rPr>
      </w:pPr>
    </w:p>
    <w:p w14:paraId="5FE3FBFD">
      <w:pPr>
        <w:pStyle w:val="8"/>
        <w:rPr>
          <w:rFonts w:ascii="Times New Roman" w:hAnsi="Times New Roman" w:cs="Times New Roman"/>
          <w:highlight w:val="none"/>
        </w:rPr>
      </w:pPr>
    </w:p>
    <w:p w14:paraId="46A5CAA8">
      <w:pPr>
        <w:pStyle w:val="8"/>
        <w:rPr>
          <w:rFonts w:ascii="Times New Roman" w:hAnsi="Times New Roman" w:cs="Times New Roman"/>
          <w:highlight w:val="none"/>
        </w:rPr>
      </w:pPr>
    </w:p>
    <w:p w14:paraId="77173203">
      <w:pPr>
        <w:pStyle w:val="8"/>
        <w:rPr>
          <w:rFonts w:ascii="Times New Roman" w:hAnsi="Times New Roman" w:cs="Times New Roman"/>
          <w:highlight w:val="none"/>
        </w:rPr>
      </w:pPr>
    </w:p>
    <w:p w14:paraId="5DE093A5">
      <w:pPr>
        <w:pStyle w:val="8"/>
        <w:rPr>
          <w:rFonts w:ascii="Times New Roman" w:hAnsi="Times New Roman" w:cs="Times New Roman"/>
          <w:highlight w:val="none"/>
        </w:rPr>
      </w:pPr>
    </w:p>
    <w:p w14:paraId="6A115928">
      <w:pPr>
        <w:pStyle w:val="8"/>
        <w:rPr>
          <w:rFonts w:ascii="Times New Roman" w:hAnsi="Times New Roman" w:cs="Times New Roman"/>
          <w:highlight w:val="none"/>
        </w:rPr>
      </w:pPr>
    </w:p>
    <w:p w14:paraId="3E616D25">
      <w:pPr>
        <w:pStyle w:val="8"/>
        <w:rPr>
          <w:rFonts w:ascii="Times New Roman" w:hAnsi="Times New Roman" w:cs="Times New Roman"/>
          <w:highlight w:val="none"/>
        </w:rPr>
      </w:pPr>
    </w:p>
    <w:p w14:paraId="58DA9912">
      <w:pPr>
        <w:pStyle w:val="8"/>
        <w:rPr>
          <w:rFonts w:ascii="Times New Roman" w:hAnsi="Times New Roman" w:cs="Times New Roman"/>
          <w:highlight w:val="none"/>
        </w:rPr>
      </w:pPr>
    </w:p>
    <w:p w14:paraId="01C8C41B">
      <w:pPr>
        <w:pStyle w:val="8"/>
        <w:rPr>
          <w:rFonts w:ascii="Times New Roman" w:hAnsi="Times New Roman" w:cs="Times New Roman"/>
          <w:highlight w:val="none"/>
        </w:rPr>
      </w:pPr>
    </w:p>
    <w:p w14:paraId="23938891">
      <w:pPr>
        <w:pStyle w:val="8"/>
        <w:rPr>
          <w:rFonts w:ascii="Times New Roman" w:hAnsi="Times New Roman" w:cs="Times New Roman"/>
          <w:highlight w:val="none"/>
        </w:rPr>
      </w:pPr>
    </w:p>
    <w:p w14:paraId="77EAE55A">
      <w:pPr>
        <w:pStyle w:val="8"/>
        <w:rPr>
          <w:rFonts w:ascii="Times New Roman" w:hAnsi="Times New Roman" w:cs="Times New Roman"/>
          <w:highlight w:val="none"/>
        </w:rPr>
      </w:pPr>
    </w:p>
    <w:p w14:paraId="3A4FD7D7">
      <w:pPr>
        <w:pStyle w:val="8"/>
        <w:rPr>
          <w:rFonts w:ascii="Times New Roman" w:hAnsi="Times New Roman" w:cs="Times New Roman"/>
          <w:highlight w:val="none"/>
        </w:rPr>
      </w:pPr>
    </w:p>
    <w:p w14:paraId="7704EECF">
      <w:pPr>
        <w:pStyle w:val="8"/>
        <w:rPr>
          <w:rFonts w:ascii="Times New Roman" w:hAnsi="Times New Roman" w:cs="Times New Roman"/>
          <w:highlight w:val="none"/>
        </w:rPr>
      </w:pPr>
    </w:p>
    <w:p w14:paraId="70B2A18E">
      <w:pPr>
        <w:pStyle w:val="8"/>
        <w:rPr>
          <w:rFonts w:ascii="Times New Roman" w:hAnsi="Times New Roman" w:cs="Times New Roman"/>
          <w:highlight w:val="none"/>
        </w:rPr>
      </w:pPr>
    </w:p>
    <w:p w14:paraId="4463D7CF">
      <w:pPr>
        <w:pStyle w:val="8"/>
        <w:rPr>
          <w:rFonts w:ascii="Times New Roman" w:hAnsi="Times New Roman" w:cs="Times New Roman"/>
          <w:highlight w:val="none"/>
        </w:rPr>
      </w:pPr>
    </w:p>
    <w:p w14:paraId="39C0F28E">
      <w:pPr>
        <w:pStyle w:val="8"/>
        <w:rPr>
          <w:rFonts w:ascii="Times New Roman" w:hAnsi="Times New Roman" w:cs="Times New Roman"/>
          <w:highlight w:val="none"/>
        </w:rPr>
      </w:pPr>
    </w:p>
    <w:p w14:paraId="65F1EB57">
      <w:pPr>
        <w:pStyle w:val="8"/>
        <w:rPr>
          <w:rFonts w:ascii="Times New Roman" w:hAnsi="Times New Roman" w:cs="Times New Roman"/>
          <w:highlight w:val="none"/>
        </w:rPr>
      </w:pPr>
    </w:p>
    <w:p w14:paraId="22E5E6DF">
      <w:pPr>
        <w:pStyle w:val="8"/>
        <w:rPr>
          <w:rFonts w:ascii="Times New Roman" w:hAnsi="Times New Roman" w:cs="Times New Roman"/>
          <w:highlight w:val="none"/>
        </w:rPr>
      </w:pPr>
    </w:p>
    <w:p w14:paraId="5E97D181">
      <w:pPr>
        <w:pStyle w:val="8"/>
        <w:rPr>
          <w:rFonts w:ascii="Times New Roman" w:hAnsi="Times New Roman" w:cs="Times New Roman"/>
          <w:highlight w:val="none"/>
        </w:rPr>
      </w:pPr>
    </w:p>
    <w:p w14:paraId="0B017BF7">
      <w:pPr>
        <w:tabs>
          <w:tab w:val="left" w:pos="3985"/>
        </w:tabs>
        <w:spacing w:line="360" w:lineRule="auto"/>
        <w:jc w:val="left"/>
        <w:rPr>
          <w:rFonts w:ascii="Times New Roman" w:hAnsi="Times New Roman"/>
          <w:kern w:val="0"/>
          <w:sz w:val="28"/>
          <w:szCs w:val="28"/>
          <w:highlight w:val="none"/>
        </w:rPr>
      </w:pPr>
      <w:r>
        <w:rPr>
          <w:rFonts w:hint="eastAsia"/>
          <w:b/>
          <w:sz w:val="24"/>
          <w:highlight w:val="none"/>
        </w:rPr>
        <w:t>附件2</w:t>
      </w:r>
    </w:p>
    <w:p w14:paraId="69DD3D49">
      <w:pPr>
        <w:jc w:val="center"/>
        <w:outlineLvl w:val="2"/>
        <w:rPr>
          <w:rFonts w:hint="eastAsia"/>
          <w:b/>
          <w:sz w:val="24"/>
          <w:highlight w:val="none"/>
        </w:rPr>
      </w:pPr>
      <w:r>
        <w:rPr>
          <w:rFonts w:hint="eastAsia"/>
          <w:b/>
          <w:sz w:val="24"/>
          <w:highlight w:val="none"/>
        </w:rPr>
        <w:t>报价清单</w:t>
      </w:r>
    </w:p>
    <w:p w14:paraId="1D720FFC">
      <w:pPr>
        <w:pStyle w:val="6"/>
        <w:rPr>
          <w:rFonts w:hint="eastAsia" w:eastAsia="宋体"/>
          <w:lang w:eastAsia="zh-CN"/>
        </w:rPr>
      </w:pPr>
    </w:p>
    <w:p w14:paraId="7919BB54">
      <w:pPr>
        <w:rPr>
          <w:rFonts w:hint="eastAsia" w:eastAsia="宋体"/>
          <w:lang w:eastAsia="zh-CN"/>
        </w:rPr>
      </w:pPr>
    </w:p>
    <w:p w14:paraId="191F1026">
      <w:pPr>
        <w:pStyle w:val="6"/>
        <w:rPr>
          <w:rFonts w:hint="eastAsia" w:eastAsia="宋体"/>
          <w:lang w:eastAsia="zh-CN"/>
        </w:rPr>
      </w:pPr>
    </w:p>
    <w:p w14:paraId="1F6CEAB3">
      <w:pPr>
        <w:rPr>
          <w:rFonts w:hint="eastAsia" w:eastAsia="宋体"/>
          <w:lang w:eastAsia="zh-CN"/>
        </w:rPr>
      </w:pPr>
    </w:p>
    <w:p w14:paraId="04B5DB2D">
      <w:pPr>
        <w:pStyle w:val="6"/>
        <w:rPr>
          <w:rFonts w:hint="eastAsia" w:eastAsia="宋体"/>
          <w:lang w:eastAsia="zh-CN"/>
        </w:rPr>
      </w:pPr>
    </w:p>
    <w:p w14:paraId="3628522D">
      <w:pPr>
        <w:rPr>
          <w:rFonts w:hint="eastAsia" w:eastAsia="宋体"/>
          <w:lang w:eastAsia="zh-CN"/>
        </w:rPr>
      </w:pPr>
    </w:p>
    <w:p w14:paraId="07CBE667">
      <w:pPr>
        <w:pStyle w:val="6"/>
        <w:rPr>
          <w:rFonts w:hint="default"/>
          <w:lang w:val="en-US" w:eastAsia="zh-CN"/>
        </w:rPr>
      </w:pPr>
    </w:p>
    <w:p w14:paraId="51FC17D0">
      <w:pPr>
        <w:rPr>
          <w:rFonts w:hint="default"/>
          <w:lang w:val="en-US" w:eastAsia="zh-CN"/>
        </w:rPr>
      </w:pPr>
    </w:p>
    <w:p w14:paraId="73CC34EF">
      <w:pPr>
        <w:rPr>
          <w:rFonts w:hint="default"/>
          <w:lang w:val="en-US" w:eastAsia="zh-CN"/>
        </w:rPr>
      </w:pPr>
    </w:p>
    <w:p w14:paraId="61846ADF">
      <w:pPr>
        <w:rPr>
          <w:rFonts w:hint="default"/>
          <w:lang w:val="en-US" w:eastAsia="zh-CN"/>
        </w:rPr>
      </w:pPr>
    </w:p>
    <w:p w14:paraId="0B3B2384">
      <w:pPr>
        <w:rPr>
          <w:rFonts w:hint="default"/>
          <w:lang w:val="en-US" w:eastAsia="zh-CN"/>
        </w:rPr>
      </w:pPr>
    </w:p>
    <w:p w14:paraId="70A48BB2">
      <w:pPr>
        <w:rPr>
          <w:rFonts w:hint="default"/>
          <w:lang w:val="en-US" w:eastAsia="zh-CN"/>
        </w:rPr>
      </w:pPr>
    </w:p>
    <w:p w14:paraId="1D215819">
      <w:pPr>
        <w:rPr>
          <w:rFonts w:hint="default"/>
          <w:lang w:val="en-US" w:eastAsia="zh-CN"/>
        </w:rPr>
      </w:pPr>
    </w:p>
    <w:p w14:paraId="2B658F8F">
      <w:pPr>
        <w:rPr>
          <w:rFonts w:hint="default"/>
          <w:lang w:val="en-US" w:eastAsia="zh-CN"/>
        </w:rPr>
      </w:pPr>
    </w:p>
    <w:p w14:paraId="4D5E363D">
      <w:pPr>
        <w:rPr>
          <w:rFonts w:hint="default"/>
          <w:lang w:val="en-US" w:eastAsia="zh-CN"/>
        </w:rPr>
      </w:pPr>
    </w:p>
    <w:p w14:paraId="0BB544BA">
      <w:pPr>
        <w:rPr>
          <w:rFonts w:hint="default"/>
          <w:lang w:val="en-US" w:eastAsia="zh-CN"/>
        </w:rPr>
      </w:pPr>
    </w:p>
    <w:p w14:paraId="3ED7BB26">
      <w:pPr>
        <w:rPr>
          <w:rFonts w:hint="default"/>
          <w:lang w:val="en-US" w:eastAsia="zh-CN"/>
        </w:rPr>
      </w:pPr>
    </w:p>
    <w:p w14:paraId="03F11C37">
      <w:pPr>
        <w:rPr>
          <w:rFonts w:hint="default"/>
          <w:lang w:val="en-US" w:eastAsia="zh-CN"/>
        </w:rPr>
      </w:pPr>
    </w:p>
    <w:p w14:paraId="7F0BE9C5">
      <w:pPr>
        <w:rPr>
          <w:rFonts w:hint="default"/>
          <w:lang w:val="en-US" w:eastAsia="zh-CN"/>
        </w:rPr>
      </w:pPr>
    </w:p>
    <w:p w14:paraId="389F0183">
      <w:pPr>
        <w:rPr>
          <w:rFonts w:hint="default"/>
          <w:lang w:val="en-US" w:eastAsia="zh-CN"/>
        </w:rPr>
      </w:pPr>
    </w:p>
    <w:p w14:paraId="669C887B">
      <w:pPr>
        <w:rPr>
          <w:rFonts w:hint="default"/>
          <w:lang w:val="en-US" w:eastAsia="zh-CN"/>
        </w:rPr>
      </w:pPr>
    </w:p>
    <w:p w14:paraId="5670CB23">
      <w:pPr>
        <w:rPr>
          <w:rFonts w:hint="default"/>
          <w:lang w:val="en-US" w:eastAsia="zh-CN"/>
        </w:rPr>
      </w:pPr>
    </w:p>
    <w:p w14:paraId="4200D897">
      <w:pPr>
        <w:rPr>
          <w:rFonts w:hint="default"/>
          <w:lang w:val="en-US" w:eastAsia="zh-CN"/>
        </w:rPr>
      </w:pPr>
    </w:p>
    <w:p w14:paraId="69D42219">
      <w:pPr>
        <w:rPr>
          <w:rFonts w:hint="default"/>
          <w:lang w:val="en-US" w:eastAsia="zh-CN"/>
        </w:rPr>
      </w:pPr>
    </w:p>
    <w:p w14:paraId="519ACB1E">
      <w:pPr>
        <w:rPr>
          <w:rFonts w:hint="default"/>
          <w:lang w:val="en-US" w:eastAsia="zh-CN"/>
        </w:rPr>
      </w:pPr>
    </w:p>
    <w:p w14:paraId="23A9BBBF">
      <w:pPr>
        <w:rPr>
          <w:rFonts w:hint="default"/>
          <w:lang w:val="en-US" w:eastAsia="zh-CN"/>
        </w:rPr>
      </w:pPr>
    </w:p>
    <w:p w14:paraId="745EA799">
      <w:pPr>
        <w:rPr>
          <w:rFonts w:hint="default"/>
          <w:lang w:val="en-US" w:eastAsia="zh-CN"/>
        </w:rPr>
      </w:pPr>
    </w:p>
    <w:p w14:paraId="6FE8AA37">
      <w:pPr>
        <w:rPr>
          <w:rFonts w:hint="default"/>
          <w:lang w:val="en-US" w:eastAsia="zh-CN"/>
        </w:rPr>
      </w:pPr>
    </w:p>
    <w:p w14:paraId="18511899">
      <w:pPr>
        <w:rPr>
          <w:rFonts w:hint="default"/>
          <w:lang w:val="en-US" w:eastAsia="zh-CN"/>
        </w:rPr>
      </w:pPr>
    </w:p>
    <w:p w14:paraId="3A170BDF">
      <w:pPr>
        <w:rPr>
          <w:rFonts w:hint="default"/>
          <w:lang w:val="en-US" w:eastAsia="zh-CN"/>
        </w:rPr>
      </w:pPr>
    </w:p>
    <w:p w14:paraId="25AD8C34">
      <w:pPr>
        <w:rPr>
          <w:rFonts w:hint="default"/>
          <w:lang w:val="en-US" w:eastAsia="zh-CN"/>
        </w:rPr>
      </w:pPr>
    </w:p>
    <w:p w14:paraId="76AB0246">
      <w:pPr>
        <w:rPr>
          <w:rFonts w:hint="default"/>
          <w:lang w:val="en-US" w:eastAsia="zh-CN"/>
        </w:rPr>
      </w:pPr>
    </w:p>
    <w:p w14:paraId="632FD372">
      <w:pPr>
        <w:rPr>
          <w:rFonts w:hint="default"/>
          <w:lang w:val="en-US" w:eastAsia="zh-CN"/>
        </w:rPr>
      </w:pPr>
    </w:p>
    <w:p w14:paraId="61E0CB57">
      <w:pPr>
        <w:rPr>
          <w:rFonts w:hint="default"/>
          <w:lang w:val="en-US" w:eastAsia="zh-CN"/>
        </w:rPr>
      </w:pPr>
    </w:p>
    <w:p w14:paraId="393D8BDA">
      <w:pPr>
        <w:rPr>
          <w:rFonts w:hint="default"/>
          <w:lang w:val="en-US" w:eastAsia="zh-CN"/>
        </w:rPr>
      </w:pPr>
    </w:p>
    <w:p w14:paraId="6E9687D5">
      <w:pPr>
        <w:rPr>
          <w:rFonts w:hint="default"/>
          <w:lang w:val="en-US" w:eastAsia="zh-CN"/>
        </w:rPr>
      </w:pPr>
    </w:p>
    <w:p w14:paraId="20D3DCD4">
      <w:pPr>
        <w:rPr>
          <w:rFonts w:hint="default"/>
          <w:lang w:val="en-US" w:eastAsia="zh-CN"/>
        </w:rPr>
      </w:pPr>
    </w:p>
    <w:p w14:paraId="7016E20F">
      <w:pPr>
        <w:rPr>
          <w:rFonts w:hint="default"/>
          <w:lang w:val="en-US" w:eastAsia="zh-CN"/>
        </w:rPr>
      </w:pPr>
    </w:p>
    <w:p w14:paraId="102AB050">
      <w:pPr>
        <w:rPr>
          <w:rFonts w:hint="default"/>
          <w:lang w:val="en-US" w:eastAsia="zh-CN"/>
        </w:rPr>
      </w:pPr>
    </w:p>
    <w:p w14:paraId="1F0B810F">
      <w:pPr>
        <w:rPr>
          <w:rFonts w:hint="default"/>
          <w:lang w:val="en-US" w:eastAsia="zh-CN"/>
        </w:rPr>
      </w:pPr>
    </w:p>
    <w:p w14:paraId="286CE328">
      <w:pPr>
        <w:tabs>
          <w:tab w:val="left" w:pos="3985"/>
        </w:tabs>
        <w:spacing w:line="360" w:lineRule="auto"/>
        <w:jc w:val="left"/>
        <w:rPr>
          <w:rFonts w:hint="eastAsia"/>
          <w:b/>
          <w:sz w:val="24"/>
          <w:highlight w:val="none"/>
          <w:lang w:val="en-US" w:eastAsia="zh-CN"/>
        </w:rPr>
      </w:pPr>
      <w:r>
        <w:rPr>
          <w:rFonts w:hint="eastAsia"/>
          <w:b/>
          <w:sz w:val="24"/>
          <w:highlight w:val="none"/>
          <w:lang w:val="en-US" w:eastAsia="zh-CN"/>
        </w:rPr>
        <w:t>附件3</w:t>
      </w:r>
      <w:r>
        <w:rPr>
          <w:rFonts w:hint="eastAsia" w:ascii="Times New Roman" w:hAnsi="Times New Roman" w:eastAsia="宋体" w:cs="Times New Roman"/>
          <w:b/>
          <w:sz w:val="24"/>
          <w:szCs w:val="24"/>
          <w:highlight w:val="none"/>
          <w:u w:val="none"/>
        </w:rPr>
        <w:t>广报中心装修手册</w:t>
      </w:r>
      <w:r>
        <w:rPr>
          <w:rFonts w:hint="eastAsia" w:ascii="Times New Roman" w:hAnsi="Times New Roman" w:eastAsia="宋体" w:cs="Times New Roman"/>
          <w:b/>
          <w:sz w:val="24"/>
          <w:szCs w:val="24"/>
          <w:highlight w:val="none"/>
          <w:u w:val="none"/>
          <w:lang w:eastAsia="zh-CN"/>
        </w:rPr>
        <w:t>（</w:t>
      </w:r>
      <w:r>
        <w:rPr>
          <w:rFonts w:hint="eastAsia" w:ascii="Times New Roman" w:hAnsi="Times New Roman" w:eastAsia="宋体" w:cs="Times New Roman"/>
          <w:b/>
          <w:sz w:val="24"/>
          <w:szCs w:val="24"/>
          <w:highlight w:val="none"/>
          <w:u w:val="none"/>
          <w:lang w:val="en-US" w:eastAsia="zh-CN"/>
        </w:rPr>
        <w:t>另册</w:t>
      </w:r>
      <w:r>
        <w:rPr>
          <w:rFonts w:hint="eastAsia" w:ascii="Times New Roman" w:hAnsi="Times New Roman" w:eastAsia="宋体" w:cs="Times New Roman"/>
          <w:b/>
          <w:sz w:val="24"/>
          <w:szCs w:val="24"/>
          <w:highlight w:val="none"/>
          <w:u w:val="none"/>
          <w:lang w:eastAsia="zh-CN"/>
        </w:rPr>
        <w:t>）</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220B2">
    <w:pPr>
      <w:pStyle w:val="12"/>
      <w:jc w:val="center"/>
    </w:pPr>
  </w:p>
  <w:p w14:paraId="6C48920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11908">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560C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E560C1">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7292770D">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D8F2A"/>
    <w:multiLevelType w:val="singleLevel"/>
    <w:tmpl w:val="0ADD8F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lNTg2NWRkZmY0NTUzNjBjNjIzMGJhNGY2ZmJmMTQifQ=="/>
  </w:docVars>
  <w:rsids>
    <w:rsidRoot w:val="00AA477E"/>
    <w:rsid w:val="0001580A"/>
    <w:rsid w:val="00025935"/>
    <w:rsid w:val="00046632"/>
    <w:rsid w:val="0007554E"/>
    <w:rsid w:val="00101200"/>
    <w:rsid w:val="00144EE6"/>
    <w:rsid w:val="00190CDB"/>
    <w:rsid w:val="00193BE0"/>
    <w:rsid w:val="00193DF6"/>
    <w:rsid w:val="001B01F7"/>
    <w:rsid w:val="001C0F71"/>
    <w:rsid w:val="00216B20"/>
    <w:rsid w:val="00260C78"/>
    <w:rsid w:val="00273A4B"/>
    <w:rsid w:val="00273D93"/>
    <w:rsid w:val="002954CB"/>
    <w:rsid w:val="002A3D5C"/>
    <w:rsid w:val="002B0A51"/>
    <w:rsid w:val="002C596A"/>
    <w:rsid w:val="002E3032"/>
    <w:rsid w:val="002E67AB"/>
    <w:rsid w:val="0031400E"/>
    <w:rsid w:val="003B0ADE"/>
    <w:rsid w:val="003E2543"/>
    <w:rsid w:val="00415E9D"/>
    <w:rsid w:val="00457928"/>
    <w:rsid w:val="00495C19"/>
    <w:rsid w:val="00522A09"/>
    <w:rsid w:val="0059151B"/>
    <w:rsid w:val="005D37A1"/>
    <w:rsid w:val="00617736"/>
    <w:rsid w:val="006446BE"/>
    <w:rsid w:val="00653D2F"/>
    <w:rsid w:val="0068640F"/>
    <w:rsid w:val="006C3D0E"/>
    <w:rsid w:val="006D0639"/>
    <w:rsid w:val="006D341C"/>
    <w:rsid w:val="006F2170"/>
    <w:rsid w:val="006F6D30"/>
    <w:rsid w:val="0071138E"/>
    <w:rsid w:val="00735ECA"/>
    <w:rsid w:val="007437D1"/>
    <w:rsid w:val="00744E45"/>
    <w:rsid w:val="007940CB"/>
    <w:rsid w:val="00837E47"/>
    <w:rsid w:val="00867B40"/>
    <w:rsid w:val="00873E73"/>
    <w:rsid w:val="00903163"/>
    <w:rsid w:val="00985AC8"/>
    <w:rsid w:val="009C2132"/>
    <w:rsid w:val="009D4A50"/>
    <w:rsid w:val="00A13A8C"/>
    <w:rsid w:val="00A34EAB"/>
    <w:rsid w:val="00A913F7"/>
    <w:rsid w:val="00AA477E"/>
    <w:rsid w:val="00AD205B"/>
    <w:rsid w:val="00B30019"/>
    <w:rsid w:val="00B356E6"/>
    <w:rsid w:val="00B60668"/>
    <w:rsid w:val="00B80F5B"/>
    <w:rsid w:val="00BD6E88"/>
    <w:rsid w:val="00C746E9"/>
    <w:rsid w:val="00C97069"/>
    <w:rsid w:val="00CC3E1D"/>
    <w:rsid w:val="00D260F2"/>
    <w:rsid w:val="00D32F3B"/>
    <w:rsid w:val="00D34FF4"/>
    <w:rsid w:val="00D3533E"/>
    <w:rsid w:val="00D355AC"/>
    <w:rsid w:val="00D40C64"/>
    <w:rsid w:val="00D859BB"/>
    <w:rsid w:val="00E00963"/>
    <w:rsid w:val="00E40CB9"/>
    <w:rsid w:val="00E47627"/>
    <w:rsid w:val="00E76024"/>
    <w:rsid w:val="00E8087C"/>
    <w:rsid w:val="00E8645D"/>
    <w:rsid w:val="00E90D27"/>
    <w:rsid w:val="00EF39EF"/>
    <w:rsid w:val="00F15569"/>
    <w:rsid w:val="00F5527F"/>
    <w:rsid w:val="00F7424E"/>
    <w:rsid w:val="00F868ED"/>
    <w:rsid w:val="00F93338"/>
    <w:rsid w:val="00FB7507"/>
    <w:rsid w:val="019B2DA5"/>
    <w:rsid w:val="01EC23D6"/>
    <w:rsid w:val="02C81268"/>
    <w:rsid w:val="038006E7"/>
    <w:rsid w:val="03F92402"/>
    <w:rsid w:val="044E0DC6"/>
    <w:rsid w:val="05216193"/>
    <w:rsid w:val="083C2F5A"/>
    <w:rsid w:val="08A37813"/>
    <w:rsid w:val="08C55669"/>
    <w:rsid w:val="09EF4CF6"/>
    <w:rsid w:val="0B5E6A5A"/>
    <w:rsid w:val="0D110F75"/>
    <w:rsid w:val="0E2F1FD3"/>
    <w:rsid w:val="0E397F20"/>
    <w:rsid w:val="145140FD"/>
    <w:rsid w:val="14DD21FC"/>
    <w:rsid w:val="18CE0C51"/>
    <w:rsid w:val="18F4713B"/>
    <w:rsid w:val="1CEE4ED4"/>
    <w:rsid w:val="1D110807"/>
    <w:rsid w:val="1E6050E9"/>
    <w:rsid w:val="20CE1C35"/>
    <w:rsid w:val="216E7C66"/>
    <w:rsid w:val="217D1B05"/>
    <w:rsid w:val="22ED0E2B"/>
    <w:rsid w:val="23C046D3"/>
    <w:rsid w:val="240138E4"/>
    <w:rsid w:val="24544991"/>
    <w:rsid w:val="24EA0169"/>
    <w:rsid w:val="26347F9A"/>
    <w:rsid w:val="2A6835F6"/>
    <w:rsid w:val="2BDB13B0"/>
    <w:rsid w:val="2E186EF1"/>
    <w:rsid w:val="2E8603DA"/>
    <w:rsid w:val="2F9C2647"/>
    <w:rsid w:val="2FDE705A"/>
    <w:rsid w:val="30D45B87"/>
    <w:rsid w:val="334C79C9"/>
    <w:rsid w:val="33EA5BD2"/>
    <w:rsid w:val="34114C34"/>
    <w:rsid w:val="35A32E17"/>
    <w:rsid w:val="36E23911"/>
    <w:rsid w:val="38781868"/>
    <w:rsid w:val="38AE0BCE"/>
    <w:rsid w:val="392C22F5"/>
    <w:rsid w:val="3AE33173"/>
    <w:rsid w:val="3B67055A"/>
    <w:rsid w:val="3B8014A7"/>
    <w:rsid w:val="3C411257"/>
    <w:rsid w:val="3F5E10A7"/>
    <w:rsid w:val="3F9F3D14"/>
    <w:rsid w:val="401823BA"/>
    <w:rsid w:val="41FC42E3"/>
    <w:rsid w:val="427D43A0"/>
    <w:rsid w:val="43875B32"/>
    <w:rsid w:val="43F73FBA"/>
    <w:rsid w:val="45A23CE2"/>
    <w:rsid w:val="49025A5F"/>
    <w:rsid w:val="49A86293"/>
    <w:rsid w:val="4C1F3535"/>
    <w:rsid w:val="5060501B"/>
    <w:rsid w:val="506B7C43"/>
    <w:rsid w:val="51226391"/>
    <w:rsid w:val="515D2875"/>
    <w:rsid w:val="53325C52"/>
    <w:rsid w:val="53772C02"/>
    <w:rsid w:val="53882E17"/>
    <w:rsid w:val="595B7209"/>
    <w:rsid w:val="5B5A15A0"/>
    <w:rsid w:val="5E4534B1"/>
    <w:rsid w:val="5ED74402"/>
    <w:rsid w:val="617B3827"/>
    <w:rsid w:val="638F76AC"/>
    <w:rsid w:val="649F23CB"/>
    <w:rsid w:val="65485DEF"/>
    <w:rsid w:val="690D51FB"/>
    <w:rsid w:val="69143677"/>
    <w:rsid w:val="69581E89"/>
    <w:rsid w:val="69E859F7"/>
    <w:rsid w:val="6A031694"/>
    <w:rsid w:val="6E7D1553"/>
    <w:rsid w:val="6EFF2FE0"/>
    <w:rsid w:val="6FD742AE"/>
    <w:rsid w:val="6FF20637"/>
    <w:rsid w:val="70D153A5"/>
    <w:rsid w:val="713719BF"/>
    <w:rsid w:val="719E16E5"/>
    <w:rsid w:val="71D14477"/>
    <w:rsid w:val="71EE4286"/>
    <w:rsid w:val="722A2AD5"/>
    <w:rsid w:val="74515683"/>
    <w:rsid w:val="74CB4499"/>
    <w:rsid w:val="77F5311B"/>
    <w:rsid w:val="792E2AA5"/>
    <w:rsid w:val="796A38CE"/>
    <w:rsid w:val="79EC45FA"/>
    <w:rsid w:val="7AEA7ED6"/>
    <w:rsid w:val="7BD14B9D"/>
    <w:rsid w:val="7CFE2CD1"/>
    <w:rsid w:val="7D314025"/>
    <w:rsid w:val="7DB16E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autoRedefine/>
    <w:qFormat/>
    <w:uiPriority w:val="0"/>
    <w:pPr>
      <w:keepNext/>
      <w:keepLines/>
      <w:jc w:val="center"/>
      <w:outlineLvl w:val="0"/>
    </w:pPr>
    <w:rPr>
      <w:b/>
      <w:bCs/>
      <w:kern w:val="44"/>
      <w:sz w:val="28"/>
      <w:szCs w:val="44"/>
    </w:rPr>
  </w:style>
  <w:style w:type="paragraph" w:styleId="3">
    <w:name w:val="heading 2"/>
    <w:basedOn w:val="1"/>
    <w:next w:val="1"/>
    <w:link w:val="26"/>
    <w:autoRedefine/>
    <w:qFormat/>
    <w:uiPriority w:val="0"/>
    <w:pPr>
      <w:keepNext/>
      <w:keepLines/>
      <w:spacing w:before="20" w:after="20"/>
      <w:jc w:val="center"/>
      <w:outlineLvl w:val="1"/>
    </w:pPr>
    <w:rPr>
      <w:rFonts w:ascii="Arial" w:hAnsi="Arial"/>
      <w:bCs/>
      <w:sz w:val="24"/>
      <w:szCs w:val="32"/>
    </w:rPr>
  </w:style>
  <w:style w:type="paragraph" w:styleId="4">
    <w:name w:val="heading 3"/>
    <w:basedOn w:val="1"/>
    <w:next w:val="1"/>
    <w:link w:val="27"/>
    <w:autoRedefine/>
    <w:qFormat/>
    <w:uiPriority w:val="0"/>
    <w:pPr>
      <w:keepNext/>
      <w:keepLines/>
      <w:jc w:val="center"/>
      <w:outlineLvl w:val="2"/>
    </w:pPr>
    <w:rPr>
      <w:bCs/>
      <w:sz w:val="24"/>
      <w:szCs w:val="32"/>
    </w:rPr>
  </w:style>
  <w:style w:type="paragraph" w:styleId="5">
    <w:name w:val="heading 4"/>
    <w:basedOn w:val="1"/>
    <w:next w:val="1"/>
    <w:link w:val="28"/>
    <w:autoRedefine/>
    <w:qFormat/>
    <w:uiPriority w:val="99"/>
    <w:pPr>
      <w:keepNext/>
      <w:keepLines/>
      <w:spacing w:before="160" w:after="170"/>
      <w:jc w:val="center"/>
      <w:outlineLvl w:val="3"/>
    </w:pPr>
    <w:rPr>
      <w:rFonts w:ascii="Cambria" w:hAnsi="Cambria"/>
      <w:bCs/>
      <w:sz w:val="24"/>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toa heading"/>
    <w:basedOn w:val="1"/>
    <w:next w:val="1"/>
    <w:autoRedefine/>
    <w:unhideWhenUsed/>
    <w:qFormat/>
    <w:uiPriority w:val="99"/>
    <w:pPr>
      <w:spacing w:before="120"/>
    </w:pPr>
    <w:rPr>
      <w:rFonts w:ascii="Cambria" w:hAnsi="Cambria"/>
      <w:sz w:val="24"/>
    </w:rPr>
  </w:style>
  <w:style w:type="paragraph" w:styleId="7">
    <w:name w:val="annotation text"/>
    <w:basedOn w:val="1"/>
    <w:link w:val="22"/>
    <w:autoRedefine/>
    <w:semiHidden/>
    <w:unhideWhenUsed/>
    <w:qFormat/>
    <w:uiPriority w:val="99"/>
    <w:pPr>
      <w:jc w:val="left"/>
    </w:pPr>
  </w:style>
  <w:style w:type="paragraph" w:styleId="8">
    <w:name w:val="Body Text"/>
    <w:basedOn w:val="1"/>
    <w:autoRedefine/>
    <w:qFormat/>
    <w:uiPriority w:val="0"/>
    <w:rPr>
      <w:sz w:val="24"/>
    </w:rPr>
  </w:style>
  <w:style w:type="paragraph" w:styleId="9">
    <w:name w:val="Body Text Indent"/>
    <w:basedOn w:val="1"/>
    <w:link w:val="29"/>
    <w:autoRedefine/>
    <w:qFormat/>
    <w:uiPriority w:val="0"/>
    <w:pPr>
      <w:widowControl/>
      <w:spacing w:after="120" w:line="360" w:lineRule="auto"/>
      <w:ind w:left="420" w:leftChars="200"/>
      <w:jc w:val="left"/>
    </w:pPr>
    <w:rPr>
      <w:kern w:val="0"/>
    </w:rPr>
  </w:style>
  <w:style w:type="paragraph" w:styleId="10">
    <w:name w:val="Plain Text"/>
    <w:basedOn w:val="1"/>
    <w:autoRedefine/>
    <w:qFormat/>
    <w:uiPriority w:val="0"/>
    <w:rPr>
      <w:rFonts w:ascii="宋体" w:hAnsi="Courier New"/>
      <w:kern w:val="0"/>
      <w:sz w:val="20"/>
      <w:szCs w:val="20"/>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1"/>
    <w:autoRedefine/>
    <w:unhideWhenUsed/>
    <w:qFormat/>
    <w:uiPriority w:val="99"/>
    <w:pPr>
      <w:tabs>
        <w:tab w:val="center" w:pos="4153"/>
        <w:tab w:val="right" w:pos="8306"/>
      </w:tabs>
      <w:snapToGrid w:val="0"/>
      <w:jc w:val="left"/>
    </w:pPr>
    <w:rPr>
      <w:sz w:val="18"/>
      <w:szCs w:val="18"/>
    </w:rPr>
  </w:style>
  <w:style w:type="paragraph" w:styleId="13">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7"/>
    <w:next w:val="7"/>
    <w:link w:val="23"/>
    <w:autoRedefine/>
    <w:semiHidden/>
    <w:unhideWhenUsed/>
    <w:qFormat/>
    <w:uiPriority w:val="99"/>
    <w:rPr>
      <w:b/>
      <w:bCs/>
    </w:rPr>
  </w:style>
  <w:style w:type="character" w:styleId="17">
    <w:name w:val="annotation reference"/>
    <w:basedOn w:val="16"/>
    <w:autoRedefine/>
    <w:unhideWhenUsed/>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Verdana" w:hAnsi="Verdana" w:eastAsia="宋体" w:cs="Verdana"/>
      <w:color w:val="000000"/>
      <w:sz w:val="24"/>
      <w:szCs w:val="24"/>
      <w:lang w:val="en-US" w:eastAsia="zh-CN" w:bidi="ar-SA"/>
    </w:rPr>
  </w:style>
  <w:style w:type="paragraph" w:customStyle="1" w:styleId="19">
    <w:name w:val="CM75"/>
    <w:basedOn w:val="18"/>
    <w:next w:val="18"/>
    <w:autoRedefine/>
    <w:qFormat/>
    <w:uiPriority w:val="0"/>
    <w:pPr>
      <w:spacing w:after="475"/>
    </w:pPr>
    <w:rPr>
      <w:rFonts w:cs="Times New Roman"/>
      <w:color w:val="auto"/>
    </w:rPr>
  </w:style>
  <w:style w:type="character" w:customStyle="1" w:styleId="20">
    <w:name w:val="页眉 字符"/>
    <w:basedOn w:val="16"/>
    <w:link w:val="13"/>
    <w:autoRedefine/>
    <w:qFormat/>
    <w:uiPriority w:val="99"/>
    <w:rPr>
      <w:rFonts w:ascii="Times New Roman" w:hAnsi="Times New Roman" w:eastAsia="宋体" w:cs="Times New Roman"/>
      <w:sz w:val="18"/>
      <w:szCs w:val="18"/>
    </w:rPr>
  </w:style>
  <w:style w:type="character" w:customStyle="1" w:styleId="21">
    <w:name w:val="页脚 字符"/>
    <w:basedOn w:val="16"/>
    <w:link w:val="12"/>
    <w:autoRedefine/>
    <w:qFormat/>
    <w:uiPriority w:val="99"/>
    <w:rPr>
      <w:rFonts w:ascii="Times New Roman" w:hAnsi="Times New Roman" w:eastAsia="宋体" w:cs="Times New Roman"/>
      <w:sz w:val="18"/>
      <w:szCs w:val="18"/>
    </w:rPr>
  </w:style>
  <w:style w:type="character" w:customStyle="1" w:styleId="22">
    <w:name w:val="批注文字 字符"/>
    <w:basedOn w:val="16"/>
    <w:link w:val="7"/>
    <w:autoRedefine/>
    <w:semiHidden/>
    <w:qFormat/>
    <w:uiPriority w:val="99"/>
    <w:rPr>
      <w:rFonts w:ascii="Times New Roman" w:hAnsi="Times New Roman" w:eastAsia="宋体" w:cs="Times New Roman"/>
      <w:kern w:val="2"/>
      <w:sz w:val="21"/>
      <w:szCs w:val="24"/>
    </w:rPr>
  </w:style>
  <w:style w:type="character" w:customStyle="1" w:styleId="23">
    <w:name w:val="批注主题 字符"/>
    <w:basedOn w:val="22"/>
    <w:link w:val="14"/>
    <w:autoRedefine/>
    <w:semiHidden/>
    <w:qFormat/>
    <w:uiPriority w:val="99"/>
    <w:rPr>
      <w:rFonts w:ascii="Times New Roman" w:hAnsi="Times New Roman" w:eastAsia="宋体" w:cs="Times New Roman"/>
      <w:b/>
      <w:bCs/>
      <w:kern w:val="2"/>
      <w:sz w:val="21"/>
      <w:szCs w:val="24"/>
    </w:rPr>
  </w:style>
  <w:style w:type="character" w:customStyle="1" w:styleId="24">
    <w:name w:val="批注框文本 字符"/>
    <w:basedOn w:val="16"/>
    <w:link w:val="11"/>
    <w:autoRedefine/>
    <w:semiHidden/>
    <w:qFormat/>
    <w:uiPriority w:val="99"/>
    <w:rPr>
      <w:rFonts w:ascii="Times New Roman" w:hAnsi="Times New Roman" w:eastAsia="宋体" w:cs="Times New Roman"/>
      <w:kern w:val="2"/>
      <w:sz w:val="18"/>
      <w:szCs w:val="18"/>
    </w:rPr>
  </w:style>
  <w:style w:type="character" w:customStyle="1" w:styleId="25">
    <w:name w:val="标题 1 字符"/>
    <w:basedOn w:val="16"/>
    <w:link w:val="2"/>
    <w:autoRedefine/>
    <w:qFormat/>
    <w:uiPriority w:val="0"/>
    <w:rPr>
      <w:rFonts w:ascii="Times New Roman" w:hAnsi="Times New Roman" w:eastAsia="宋体" w:cs="Times New Roman"/>
      <w:b/>
      <w:bCs/>
      <w:kern w:val="44"/>
      <w:sz w:val="28"/>
      <w:szCs w:val="44"/>
    </w:rPr>
  </w:style>
  <w:style w:type="character" w:customStyle="1" w:styleId="26">
    <w:name w:val="标题 2 字符"/>
    <w:basedOn w:val="16"/>
    <w:link w:val="3"/>
    <w:autoRedefine/>
    <w:qFormat/>
    <w:uiPriority w:val="0"/>
    <w:rPr>
      <w:rFonts w:ascii="Arial" w:hAnsi="Arial" w:eastAsia="宋体" w:cs="Times New Roman"/>
      <w:bCs/>
      <w:kern w:val="2"/>
      <w:sz w:val="24"/>
      <w:szCs w:val="32"/>
    </w:rPr>
  </w:style>
  <w:style w:type="character" w:customStyle="1" w:styleId="27">
    <w:name w:val="标题 3 字符"/>
    <w:basedOn w:val="16"/>
    <w:link w:val="4"/>
    <w:autoRedefine/>
    <w:qFormat/>
    <w:uiPriority w:val="0"/>
    <w:rPr>
      <w:rFonts w:ascii="Times New Roman" w:hAnsi="Times New Roman" w:eastAsia="宋体" w:cs="Times New Roman"/>
      <w:bCs/>
      <w:kern w:val="2"/>
      <w:sz w:val="24"/>
      <w:szCs w:val="32"/>
    </w:rPr>
  </w:style>
  <w:style w:type="character" w:customStyle="1" w:styleId="28">
    <w:name w:val="标题 4 字符"/>
    <w:basedOn w:val="16"/>
    <w:link w:val="5"/>
    <w:autoRedefine/>
    <w:qFormat/>
    <w:uiPriority w:val="99"/>
    <w:rPr>
      <w:rFonts w:ascii="Cambria" w:hAnsi="Cambria" w:eastAsia="宋体" w:cs="Times New Roman"/>
      <w:bCs/>
      <w:kern w:val="2"/>
      <w:sz w:val="24"/>
      <w:szCs w:val="28"/>
    </w:rPr>
  </w:style>
  <w:style w:type="character" w:customStyle="1" w:styleId="29">
    <w:name w:val="正文文本缩进 字符"/>
    <w:basedOn w:val="16"/>
    <w:link w:val="9"/>
    <w:autoRedefine/>
    <w:qFormat/>
    <w:uiPriority w:val="0"/>
    <w:rPr>
      <w:rFonts w:ascii="Times New Roman" w:hAnsi="Times New Roman" w:eastAsia="宋体" w:cs="Times New Roman"/>
      <w:sz w:val="21"/>
      <w:szCs w:val="24"/>
    </w:rPr>
  </w:style>
  <w:style w:type="paragraph" w:customStyle="1" w:styleId="30">
    <w:name w:val="修订1"/>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4050</Words>
  <Characters>4212</Characters>
  <Lines>7</Lines>
  <Paragraphs>16</Paragraphs>
  <TotalTime>1</TotalTime>
  <ScaleCrop>false</ScaleCrop>
  <LinksUpToDate>false</LinksUpToDate>
  <CharactersWithSpaces>4319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2021-08-31T09:13:00Z</dcterms:created>
  <dc:creator>User</dc:creator>
  <cp:lastModifiedBy>chen</cp:lastModifiedBy>
  <dcterms:modified xsi:type="dcterms:W3CDTF">2025-09-18T08:15:14Z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520A44E5F0154287912F76445B5566FF_13</vt:lpwstr>
  </property>
  <property fmtid="{D5CDD505-2E9C-101B-9397-08002B2CF9AE}" pid="4" name="KSOTemplateDocerSaveRecord">
    <vt:lpwstr>eyJoZGlkIjoiMTFlN2Q1YzczMzZkNmI4ODk5MzdmYjU3YjJmM2U4Y2UiLCJ1c2VySWQiOiIyNTExNTcyNiJ9</vt:lpwstr>
  </property>
</Properties>
</file>